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35" w:rsidRDefault="002B1A35" w:rsidP="002B1A3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ZARZĄDZENIE NR 162/2021</w:t>
      </w:r>
    </w:p>
    <w:p w:rsidR="002B1A35" w:rsidRDefault="002B1A35" w:rsidP="002B1A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:rsidR="002B1A35" w:rsidRDefault="002B1A35" w:rsidP="002B1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 dnia 18 listopada 2021 roku</w:t>
      </w:r>
    </w:p>
    <w:p w:rsidR="002B1A35" w:rsidRDefault="002B1A35" w:rsidP="002B1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sprawie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:rsidR="002B1A35" w:rsidRDefault="002B1A35" w:rsidP="002B1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 planu finansowego na 2021 rok.</w:t>
      </w:r>
    </w:p>
    <w:p w:rsidR="002B1A35" w:rsidRDefault="002B1A35" w:rsidP="002B1A3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B1A35" w:rsidRDefault="002B1A35" w:rsidP="002B1A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2B1A35" w:rsidRDefault="002B1A35" w:rsidP="002B1A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1A35" w:rsidRDefault="002B1A35" w:rsidP="002B1A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1A35" w:rsidRDefault="002B1A35" w:rsidP="002B1A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przepisów art. 249 ustawy z dnia 27 sierpnia 2009 r. o finansach publicznych (Dz. U. z 2021 r, poz. 305 ), i Uchwały Nr XXII/255/20 Rady Miejskiej w Kamieniu Pomorskim z dnia 28 grudnia 2020 r. w sprawie uchwalenia budżetu Gminy Kamień Pomorski na rok 2021, zarządza się, co następuje:</w:t>
      </w:r>
    </w:p>
    <w:p w:rsidR="002B1A35" w:rsidRDefault="002B1A35" w:rsidP="002B1A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B1A35" w:rsidRDefault="002B1A35" w:rsidP="002B1A3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bCs/>
          <w:lang w:eastAsia="pl-PL"/>
        </w:rPr>
        <w:t>Zwiększa się dochody budżetu Gminy zgodnie z załącznikiem nr 1.</w:t>
      </w:r>
    </w:p>
    <w:p w:rsidR="002B1A35" w:rsidRDefault="002B1A35" w:rsidP="002B1A3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>
        <w:rPr>
          <w:rFonts w:ascii="Times New Roman" w:eastAsia="Times New Roman" w:hAnsi="Times New Roman" w:cs="Times New Roman"/>
          <w:bCs/>
          <w:lang w:eastAsia="pl-PL"/>
        </w:rPr>
        <w:t>. Zwiększa się wydatki budżetu Gminy zgodnie z załącznikiem nr 2.</w:t>
      </w:r>
    </w:p>
    <w:p w:rsidR="002B1A35" w:rsidRDefault="002B1A35" w:rsidP="002B1A3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:rsidR="002B1A35" w:rsidRDefault="002B1A35" w:rsidP="002B1A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4.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:rsidR="002B1A35" w:rsidRDefault="002B1A35" w:rsidP="002B1A3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5.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:rsidR="002B1A35" w:rsidRDefault="002B1A35" w:rsidP="002B1A3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B1A35" w:rsidRDefault="002B1A35" w:rsidP="002B1A3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B1A35" w:rsidRDefault="002B1A35" w:rsidP="002B1A3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B1A35" w:rsidRDefault="002B1A35" w:rsidP="002B1A3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B1A35" w:rsidRDefault="002B1A35" w:rsidP="002B1A3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B1A35" w:rsidRDefault="002B1A35" w:rsidP="002B1A3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B1A35" w:rsidRDefault="002B1A35" w:rsidP="002B1A3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B1A35" w:rsidRDefault="002B1A35" w:rsidP="002B1A3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B1A35" w:rsidRDefault="002B1A35" w:rsidP="002B1A3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B1A35" w:rsidRDefault="002B1A35" w:rsidP="002B1A3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B1A35" w:rsidRDefault="002B1A35" w:rsidP="002B1A3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B1A35" w:rsidRDefault="002B1A35" w:rsidP="002B1A3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B1A35" w:rsidRDefault="002B1A35" w:rsidP="002B1A3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B1A35" w:rsidRDefault="002B1A35" w:rsidP="002B1A3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B1A35" w:rsidRDefault="002B1A35" w:rsidP="002B1A3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B1A35" w:rsidRDefault="002B1A35" w:rsidP="002B1A35">
      <w:pPr>
        <w:rPr>
          <w:rFonts w:ascii="Times New Roman" w:hAnsi="Times New Roman" w:cs="Times New Roman"/>
        </w:rPr>
      </w:pPr>
    </w:p>
    <w:p w:rsidR="002B1A35" w:rsidRDefault="002B1A35" w:rsidP="002B1A35">
      <w:pPr>
        <w:rPr>
          <w:rFonts w:ascii="Times New Roman" w:hAnsi="Times New Roman" w:cs="Times New Roman"/>
        </w:rPr>
      </w:pPr>
    </w:p>
    <w:p w:rsidR="002B1A35" w:rsidRDefault="002B1A35" w:rsidP="002B1A35">
      <w:pPr>
        <w:rPr>
          <w:rFonts w:ascii="Times New Roman" w:hAnsi="Times New Roman" w:cs="Times New Roman"/>
        </w:rPr>
      </w:pPr>
    </w:p>
    <w:p w:rsidR="002B1A35" w:rsidRDefault="002B1A35" w:rsidP="002B1A35">
      <w:pPr>
        <w:rPr>
          <w:rFonts w:ascii="Times New Roman" w:hAnsi="Times New Roman" w:cs="Times New Roman"/>
        </w:rPr>
      </w:pPr>
    </w:p>
    <w:p w:rsidR="002B1A35" w:rsidRDefault="002B1A35" w:rsidP="002B1A35">
      <w:pPr>
        <w:rPr>
          <w:rFonts w:ascii="Times New Roman" w:hAnsi="Times New Roman" w:cs="Times New Roman"/>
        </w:rPr>
      </w:pPr>
    </w:p>
    <w:p w:rsidR="002B1A35" w:rsidRDefault="002B1A35" w:rsidP="002B1A35">
      <w:pPr>
        <w:rPr>
          <w:rFonts w:ascii="Times New Roman" w:hAnsi="Times New Roman" w:cs="Times New Roman"/>
        </w:rPr>
      </w:pPr>
    </w:p>
    <w:p w:rsidR="002B1A35" w:rsidRDefault="002B1A35" w:rsidP="002B1A35">
      <w:pPr>
        <w:rPr>
          <w:rFonts w:ascii="Times New Roman" w:hAnsi="Times New Roman" w:cs="Times New Roman"/>
        </w:rPr>
      </w:pPr>
    </w:p>
    <w:p w:rsidR="002B1A35" w:rsidRDefault="002B1A35" w:rsidP="002B1A35">
      <w:pPr>
        <w:rPr>
          <w:rFonts w:ascii="Times New Roman" w:hAnsi="Times New Roman" w:cs="Times New Roman"/>
        </w:rPr>
      </w:pPr>
    </w:p>
    <w:p w:rsidR="002B1A35" w:rsidRDefault="002B1A35" w:rsidP="002B1A3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Uzasadnienie:</w:t>
      </w:r>
    </w:p>
    <w:p w:rsidR="002B1A35" w:rsidRDefault="002B1A35" w:rsidP="002B1A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w planie wydatków i dochodów budżetu gminy na 2021 rok następują w wyniku:</w:t>
      </w:r>
    </w:p>
    <w:p w:rsidR="002B1A35" w:rsidRDefault="002B1A35" w:rsidP="002B1A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przeniesień w planie wydatków między rozdziałami i paragrafami;</w:t>
      </w:r>
    </w:p>
    <w:p w:rsidR="002B1A35" w:rsidRDefault="002B1A35" w:rsidP="002B1A3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otrzymanej dotacji w dziale 852- Opieka społeczna, rozdział 85203 Ośrodki wsparcia, z przeznaczeniem na wspieranie osób z zaburzeniami psychicznymi – </w:t>
      </w:r>
      <w:r>
        <w:rPr>
          <w:rFonts w:ascii="Times New Roman" w:hAnsi="Times New Roman" w:cs="Times New Roman"/>
          <w:b/>
        </w:rPr>
        <w:t>kwota 2.636,00 zł</w:t>
      </w:r>
    </w:p>
    <w:p w:rsidR="002B1A35" w:rsidRDefault="002B1A35" w:rsidP="002B1A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(Decyzja Wojewody Zachodniopomorskiego Nr 545/2021 z 12 listopada 2021 roku, pismo FB-1.3111.10.25.2021.NK z 12 listopada 2021 r.)</w:t>
      </w:r>
    </w:p>
    <w:p w:rsidR="002B1A35" w:rsidRDefault="002B1A35" w:rsidP="002B1A3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otrzymanej dotacji w dziale 855 Rodzina, rozdział 85503 Karta Dużej Rodziny, z przeznaczeniem na wsparcie rodzin wielodzietnych -  </w:t>
      </w:r>
      <w:r>
        <w:rPr>
          <w:rFonts w:ascii="Times New Roman" w:hAnsi="Times New Roman" w:cs="Times New Roman"/>
          <w:b/>
        </w:rPr>
        <w:t>kwota: 276,05 zł.</w:t>
      </w:r>
    </w:p>
    <w:p w:rsidR="002B1A35" w:rsidRDefault="002B1A35" w:rsidP="002B1A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(Decyzja Wojewody Zachodniopomorskiego Nr 539/2021 z 10 listopada 2021 roku, pismo FB-1.3111.6.10.2021.EM z 12 listopada 2021 r.)</w:t>
      </w:r>
    </w:p>
    <w:p w:rsidR="002B1A35" w:rsidRDefault="002B1A35" w:rsidP="002B1A35">
      <w:pPr>
        <w:jc w:val="both"/>
        <w:rPr>
          <w:rFonts w:ascii="Times New Roman" w:hAnsi="Times New Roman" w:cs="Times New Roman"/>
        </w:rPr>
      </w:pPr>
    </w:p>
    <w:p w:rsidR="002B1A35" w:rsidRDefault="002B1A35" w:rsidP="002B1A3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2B1A35" w:rsidRDefault="002B1A35" w:rsidP="002B1A35">
      <w:pPr>
        <w:jc w:val="both"/>
        <w:rPr>
          <w:rFonts w:ascii="Times New Roman" w:hAnsi="Times New Roman" w:cs="Times New Roman"/>
        </w:rPr>
      </w:pPr>
    </w:p>
    <w:p w:rsidR="002B1A35" w:rsidRDefault="002B1A35" w:rsidP="002B1A35">
      <w:pPr>
        <w:rPr>
          <w:rFonts w:ascii="Times New Roman" w:hAnsi="Times New Roman" w:cs="Times New Roman"/>
        </w:rPr>
      </w:pPr>
    </w:p>
    <w:p w:rsidR="002B1A35" w:rsidRDefault="002B1A35" w:rsidP="002B1A35">
      <w:pPr>
        <w:rPr>
          <w:rFonts w:ascii="Times New Roman" w:hAnsi="Times New Roman" w:cs="Times New Roman"/>
        </w:rPr>
      </w:pPr>
    </w:p>
    <w:p w:rsidR="00424E28" w:rsidRDefault="00424E28">
      <w:bookmarkStart w:id="0" w:name="_GoBack"/>
      <w:bookmarkEnd w:id="0"/>
    </w:p>
    <w:sectPr w:rsidR="00424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35"/>
    <w:rsid w:val="002B1A35"/>
    <w:rsid w:val="0042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BBDAF-5E58-4BE2-94A6-DD55D934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A3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dc:description/>
  <cp:lastModifiedBy>Joanna Lech</cp:lastModifiedBy>
  <cp:revision>1</cp:revision>
  <dcterms:created xsi:type="dcterms:W3CDTF">2021-12-30T06:58:00Z</dcterms:created>
  <dcterms:modified xsi:type="dcterms:W3CDTF">2021-12-30T06:58:00Z</dcterms:modified>
</cp:coreProperties>
</file>