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E4" w:rsidRDefault="00B10FBB">
      <w:pPr>
        <w:pStyle w:val="Tekstpodstawowy"/>
        <w:ind w:left="118"/>
        <w:rPr>
          <w:sz w:val="20"/>
        </w:rPr>
      </w:pPr>
      <w:r>
        <w:rPr>
          <w:noProof/>
          <w:sz w:val="20"/>
          <w:lang w:val="pl-PL" w:eastAsia="pl-PL"/>
        </w:rPr>
        <w:drawing>
          <wp:inline distT="0" distB="0" distL="0" distR="0">
            <wp:extent cx="1313588" cy="17419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588" cy="174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AE4" w:rsidRDefault="00557AE4">
      <w:pPr>
        <w:pStyle w:val="Tekstpodstawowy"/>
        <w:rPr>
          <w:sz w:val="20"/>
        </w:rPr>
      </w:pPr>
    </w:p>
    <w:p w:rsidR="00557AE4" w:rsidRDefault="00557AE4">
      <w:pPr>
        <w:pStyle w:val="Tekstpodstawowy"/>
        <w:rPr>
          <w:sz w:val="20"/>
        </w:rPr>
      </w:pPr>
    </w:p>
    <w:p w:rsidR="00557AE4" w:rsidRDefault="00557AE4">
      <w:pPr>
        <w:pStyle w:val="Tekstpodstawowy"/>
        <w:rPr>
          <w:sz w:val="20"/>
        </w:rPr>
      </w:pPr>
    </w:p>
    <w:p w:rsidR="00557AE4" w:rsidRDefault="00557AE4">
      <w:pPr>
        <w:pStyle w:val="Tekstpodstawowy"/>
        <w:rPr>
          <w:sz w:val="20"/>
        </w:rPr>
      </w:pPr>
    </w:p>
    <w:p w:rsidR="00557AE4" w:rsidRDefault="00557AE4">
      <w:pPr>
        <w:pStyle w:val="Tekstpodstawowy"/>
        <w:rPr>
          <w:sz w:val="20"/>
        </w:rPr>
      </w:pPr>
    </w:p>
    <w:p w:rsidR="00557AE4" w:rsidRDefault="00557AE4">
      <w:pPr>
        <w:pStyle w:val="Tekstpodstawowy"/>
        <w:rPr>
          <w:sz w:val="20"/>
        </w:rPr>
      </w:pPr>
    </w:p>
    <w:p w:rsidR="00557AE4" w:rsidRDefault="00557AE4">
      <w:pPr>
        <w:pStyle w:val="Tekstpodstawowy"/>
        <w:rPr>
          <w:sz w:val="20"/>
        </w:rPr>
      </w:pPr>
    </w:p>
    <w:p w:rsidR="00557AE4" w:rsidRDefault="00557AE4">
      <w:pPr>
        <w:pStyle w:val="Tekstpodstawowy"/>
        <w:spacing w:before="7"/>
        <w:rPr>
          <w:sz w:val="18"/>
        </w:rPr>
      </w:pPr>
    </w:p>
    <w:p w:rsidR="00557AE4" w:rsidRPr="008C1427" w:rsidRDefault="00B10FBB">
      <w:pPr>
        <w:pStyle w:val="Nagwek1"/>
        <w:spacing w:before="43" w:line="276" w:lineRule="auto"/>
        <w:rPr>
          <w:lang w:val="pl-PL"/>
        </w:rPr>
      </w:pPr>
      <w:r w:rsidRPr="008C1427">
        <w:rPr>
          <w:lang w:val="pl-PL"/>
        </w:rPr>
        <w:t>ROCZNA ANALIZA STANU GOSPODRAKI ODPADAMI KOMUNALNYMI</w:t>
      </w:r>
    </w:p>
    <w:p w:rsidR="00557AE4" w:rsidRPr="008C1427" w:rsidRDefault="00B10FBB">
      <w:pPr>
        <w:spacing w:before="1" w:line="276" w:lineRule="auto"/>
        <w:ind w:left="190" w:right="195"/>
        <w:jc w:val="center"/>
        <w:rPr>
          <w:b/>
          <w:sz w:val="44"/>
          <w:lang w:val="pl-PL"/>
        </w:rPr>
      </w:pPr>
      <w:r w:rsidRPr="008C1427">
        <w:rPr>
          <w:b/>
          <w:sz w:val="44"/>
          <w:lang w:val="pl-PL"/>
        </w:rPr>
        <w:t>NA TERENIE G</w:t>
      </w:r>
      <w:r w:rsidR="005E75C1">
        <w:rPr>
          <w:b/>
          <w:sz w:val="44"/>
          <w:lang w:val="pl-PL"/>
        </w:rPr>
        <w:t>MINY KAMIEŃ POMORSKI ZA ROK 2015</w:t>
      </w:r>
    </w:p>
    <w:p w:rsidR="00557AE4" w:rsidRPr="008C1427" w:rsidRDefault="00557AE4">
      <w:pPr>
        <w:pStyle w:val="Tekstpodstawowy"/>
        <w:rPr>
          <w:b/>
          <w:sz w:val="44"/>
          <w:lang w:val="pl-PL"/>
        </w:rPr>
      </w:pPr>
    </w:p>
    <w:p w:rsidR="00557AE4" w:rsidRPr="008C1427" w:rsidRDefault="00557AE4">
      <w:pPr>
        <w:pStyle w:val="Tekstpodstawowy"/>
        <w:rPr>
          <w:b/>
          <w:sz w:val="44"/>
          <w:lang w:val="pl-PL"/>
        </w:rPr>
      </w:pPr>
    </w:p>
    <w:p w:rsidR="00557AE4" w:rsidRPr="008C1427" w:rsidRDefault="00557AE4">
      <w:pPr>
        <w:pStyle w:val="Tekstpodstawowy"/>
        <w:rPr>
          <w:b/>
          <w:sz w:val="44"/>
          <w:lang w:val="pl-PL"/>
        </w:rPr>
      </w:pPr>
    </w:p>
    <w:p w:rsidR="00557AE4" w:rsidRPr="008C1427" w:rsidRDefault="00557AE4">
      <w:pPr>
        <w:pStyle w:val="Tekstpodstawowy"/>
        <w:rPr>
          <w:b/>
          <w:sz w:val="44"/>
          <w:lang w:val="pl-PL"/>
        </w:rPr>
      </w:pPr>
    </w:p>
    <w:p w:rsidR="00557AE4" w:rsidRPr="008C1427" w:rsidRDefault="00557AE4">
      <w:pPr>
        <w:pStyle w:val="Tekstpodstawowy"/>
        <w:rPr>
          <w:b/>
          <w:sz w:val="44"/>
          <w:lang w:val="pl-PL"/>
        </w:rPr>
      </w:pPr>
    </w:p>
    <w:p w:rsidR="00557AE4" w:rsidRPr="008C1427" w:rsidRDefault="00557AE4">
      <w:pPr>
        <w:pStyle w:val="Tekstpodstawowy"/>
        <w:rPr>
          <w:b/>
          <w:sz w:val="44"/>
          <w:lang w:val="pl-PL"/>
        </w:rPr>
      </w:pPr>
    </w:p>
    <w:p w:rsidR="00557AE4" w:rsidRPr="008C1427" w:rsidRDefault="00557AE4">
      <w:pPr>
        <w:pStyle w:val="Tekstpodstawowy"/>
        <w:rPr>
          <w:b/>
          <w:sz w:val="44"/>
          <w:lang w:val="pl-PL"/>
        </w:rPr>
      </w:pPr>
    </w:p>
    <w:p w:rsidR="00557AE4" w:rsidRPr="008C1427" w:rsidRDefault="00557AE4">
      <w:pPr>
        <w:pStyle w:val="Tekstpodstawowy"/>
        <w:rPr>
          <w:b/>
          <w:sz w:val="44"/>
          <w:lang w:val="pl-PL"/>
        </w:rPr>
      </w:pPr>
    </w:p>
    <w:p w:rsidR="00557AE4" w:rsidRPr="008C1427" w:rsidRDefault="00557AE4">
      <w:pPr>
        <w:pStyle w:val="Tekstpodstawowy"/>
        <w:rPr>
          <w:b/>
          <w:sz w:val="44"/>
          <w:lang w:val="pl-PL"/>
        </w:rPr>
      </w:pPr>
    </w:p>
    <w:p w:rsidR="00557AE4" w:rsidRPr="008C1427" w:rsidRDefault="00557AE4">
      <w:pPr>
        <w:pStyle w:val="Tekstpodstawowy"/>
        <w:rPr>
          <w:b/>
          <w:sz w:val="44"/>
          <w:lang w:val="pl-PL"/>
        </w:rPr>
      </w:pPr>
    </w:p>
    <w:p w:rsidR="00557AE4" w:rsidRPr="008C1427" w:rsidRDefault="00557AE4">
      <w:pPr>
        <w:pStyle w:val="Tekstpodstawowy"/>
        <w:rPr>
          <w:b/>
          <w:sz w:val="44"/>
          <w:lang w:val="pl-PL"/>
        </w:rPr>
      </w:pPr>
    </w:p>
    <w:p w:rsidR="00557AE4" w:rsidRDefault="009849C0">
      <w:pPr>
        <w:pStyle w:val="Tekstpodstawowy"/>
        <w:spacing w:before="326" w:line="276" w:lineRule="auto"/>
        <w:ind w:left="3426" w:right="3425"/>
        <w:jc w:val="center"/>
      </w:pPr>
      <w:r>
        <w:t>Gmina Kamień Pomorski 2015</w:t>
      </w:r>
    </w:p>
    <w:p w:rsidR="00557AE4" w:rsidRDefault="00557AE4">
      <w:pPr>
        <w:spacing w:line="276" w:lineRule="auto"/>
        <w:jc w:val="center"/>
        <w:sectPr w:rsidR="00557AE4">
          <w:footerReference w:type="default" r:id="rId8"/>
          <w:type w:val="continuous"/>
          <w:pgSz w:w="11910" w:h="16840"/>
          <w:pgMar w:top="1400" w:right="1300" w:bottom="1180" w:left="1300" w:header="708" w:footer="986" w:gutter="0"/>
          <w:pgNumType w:start="1"/>
          <w:cols w:space="708"/>
        </w:sectPr>
      </w:pPr>
    </w:p>
    <w:p w:rsidR="00557AE4" w:rsidRDefault="00557AE4">
      <w:pPr>
        <w:pStyle w:val="Tekstpodstawowy"/>
        <w:spacing w:before="1"/>
      </w:pPr>
    </w:p>
    <w:p w:rsidR="00557AE4" w:rsidRDefault="00B10FBB">
      <w:pPr>
        <w:spacing w:before="58"/>
        <w:ind w:left="190" w:right="193"/>
        <w:jc w:val="center"/>
        <w:rPr>
          <w:b/>
          <w:sz w:val="32"/>
        </w:rPr>
      </w:pPr>
      <w:r>
        <w:rPr>
          <w:b/>
          <w:sz w:val="32"/>
        </w:rPr>
        <w:t>Spis treści</w:t>
      </w:r>
    </w:p>
    <w:p w:rsidR="00557AE4" w:rsidRDefault="00557AE4">
      <w:pPr>
        <w:pStyle w:val="Tekstpodstawowy"/>
        <w:spacing w:before="5"/>
        <w:rPr>
          <w:b/>
          <w:sz w:val="25"/>
        </w:rPr>
      </w:pPr>
    </w:p>
    <w:p w:rsidR="00557AE4" w:rsidRDefault="00B10FBB">
      <w:pPr>
        <w:pStyle w:val="Akapitzlist"/>
        <w:numPr>
          <w:ilvl w:val="0"/>
          <w:numId w:val="5"/>
        </w:numPr>
        <w:tabs>
          <w:tab w:val="left" w:pos="357"/>
        </w:tabs>
        <w:spacing w:before="69"/>
        <w:ind w:firstLine="0"/>
        <w:rPr>
          <w:sz w:val="24"/>
        </w:rPr>
      </w:pPr>
      <w:r>
        <w:rPr>
          <w:sz w:val="24"/>
        </w:rPr>
        <w:t>Cel przygotowania</w:t>
      </w:r>
      <w:r>
        <w:rPr>
          <w:spacing w:val="-8"/>
          <w:sz w:val="24"/>
        </w:rPr>
        <w:t xml:space="preserve"> </w:t>
      </w:r>
      <w:r>
        <w:rPr>
          <w:sz w:val="24"/>
        </w:rPr>
        <w:t>Analizy.</w:t>
      </w:r>
    </w:p>
    <w:p w:rsidR="00557AE4" w:rsidRDefault="00557AE4">
      <w:pPr>
        <w:pStyle w:val="Tekstpodstawowy"/>
      </w:pPr>
    </w:p>
    <w:p w:rsidR="00557AE4" w:rsidRDefault="00B10FBB">
      <w:pPr>
        <w:pStyle w:val="Akapitzlist"/>
        <w:numPr>
          <w:ilvl w:val="0"/>
          <w:numId w:val="5"/>
        </w:numPr>
        <w:tabs>
          <w:tab w:val="left" w:pos="357"/>
        </w:tabs>
        <w:ind w:left="356"/>
        <w:rPr>
          <w:sz w:val="24"/>
        </w:rPr>
      </w:pPr>
      <w:r>
        <w:rPr>
          <w:sz w:val="24"/>
        </w:rPr>
        <w:t>Podstawa prawna sporządzenia</w:t>
      </w:r>
      <w:r>
        <w:rPr>
          <w:spacing w:val="-8"/>
          <w:sz w:val="24"/>
        </w:rPr>
        <w:t xml:space="preserve"> </w:t>
      </w:r>
      <w:r>
        <w:rPr>
          <w:sz w:val="24"/>
        </w:rPr>
        <w:t>Analizy.</w:t>
      </w:r>
    </w:p>
    <w:p w:rsidR="00557AE4" w:rsidRDefault="00557AE4">
      <w:pPr>
        <w:pStyle w:val="Tekstpodstawowy"/>
      </w:pPr>
    </w:p>
    <w:p w:rsidR="00557AE4" w:rsidRPr="008C1427" w:rsidRDefault="00B10FBB">
      <w:pPr>
        <w:pStyle w:val="Akapitzlist"/>
        <w:numPr>
          <w:ilvl w:val="0"/>
          <w:numId w:val="5"/>
        </w:numPr>
        <w:tabs>
          <w:tab w:val="left" w:pos="441"/>
        </w:tabs>
        <w:ind w:right="116" w:firstLine="0"/>
        <w:rPr>
          <w:sz w:val="24"/>
          <w:lang w:val="pl-PL"/>
        </w:rPr>
      </w:pPr>
      <w:r w:rsidRPr="008C1427">
        <w:rPr>
          <w:sz w:val="24"/>
          <w:lang w:val="pl-PL"/>
        </w:rPr>
        <w:t>Ogólna charakterystyka systemu gospodarowania odpadami komunalnymi na terenie Gminy Kamień</w:t>
      </w:r>
      <w:r w:rsidRPr="008C1427">
        <w:rPr>
          <w:spacing w:val="-4"/>
          <w:sz w:val="24"/>
          <w:lang w:val="pl-PL"/>
        </w:rPr>
        <w:t xml:space="preserve"> </w:t>
      </w:r>
      <w:r w:rsidRPr="008C1427">
        <w:rPr>
          <w:sz w:val="24"/>
          <w:lang w:val="pl-PL"/>
        </w:rPr>
        <w:t>Pomorski.</w:t>
      </w:r>
    </w:p>
    <w:p w:rsidR="00557AE4" w:rsidRPr="008C1427" w:rsidRDefault="00557AE4">
      <w:pPr>
        <w:pStyle w:val="Tekstpodstawowy"/>
        <w:rPr>
          <w:lang w:val="pl-PL"/>
        </w:rPr>
      </w:pPr>
    </w:p>
    <w:p w:rsidR="00557AE4" w:rsidRPr="008C1427" w:rsidRDefault="00B10FBB">
      <w:pPr>
        <w:pStyle w:val="Akapitzlist"/>
        <w:numPr>
          <w:ilvl w:val="0"/>
          <w:numId w:val="5"/>
        </w:numPr>
        <w:tabs>
          <w:tab w:val="left" w:pos="393"/>
        </w:tabs>
        <w:ind w:right="118" w:firstLine="0"/>
        <w:rPr>
          <w:sz w:val="24"/>
          <w:lang w:val="pl-PL"/>
        </w:rPr>
      </w:pPr>
      <w:r w:rsidRPr="008C1427">
        <w:rPr>
          <w:sz w:val="24"/>
          <w:lang w:val="pl-PL"/>
        </w:rPr>
        <w:t>Ocena możliwości technicznych i organizacyjnych Gminy w zakresie gospodarowania odpadami</w:t>
      </w:r>
      <w:r w:rsidRPr="008C1427">
        <w:rPr>
          <w:spacing w:val="-3"/>
          <w:sz w:val="24"/>
          <w:lang w:val="pl-PL"/>
        </w:rPr>
        <w:t xml:space="preserve"> </w:t>
      </w:r>
      <w:r w:rsidRPr="008C1427">
        <w:rPr>
          <w:sz w:val="24"/>
          <w:lang w:val="pl-PL"/>
        </w:rPr>
        <w:t>komunalnymi.</w:t>
      </w:r>
    </w:p>
    <w:p w:rsidR="00557AE4" w:rsidRPr="008C1427" w:rsidRDefault="00557AE4">
      <w:pPr>
        <w:pStyle w:val="Tekstpodstawowy"/>
        <w:rPr>
          <w:lang w:val="pl-PL"/>
        </w:rPr>
      </w:pPr>
    </w:p>
    <w:p w:rsidR="00557AE4" w:rsidRPr="008C1427" w:rsidRDefault="00B10FBB">
      <w:pPr>
        <w:pStyle w:val="Akapitzlist"/>
        <w:numPr>
          <w:ilvl w:val="0"/>
          <w:numId w:val="5"/>
        </w:numPr>
        <w:tabs>
          <w:tab w:val="left" w:pos="357"/>
        </w:tabs>
        <w:ind w:left="356"/>
        <w:rPr>
          <w:sz w:val="24"/>
          <w:lang w:val="pl-PL"/>
        </w:rPr>
      </w:pPr>
      <w:r w:rsidRPr="008C1427">
        <w:rPr>
          <w:sz w:val="24"/>
          <w:lang w:val="pl-PL"/>
        </w:rPr>
        <w:t>Analiza potrzeb inwestycyjnych związanych z gospodarowaniem odpadami</w:t>
      </w:r>
      <w:r w:rsidRPr="008C1427">
        <w:rPr>
          <w:spacing w:val="-14"/>
          <w:sz w:val="24"/>
          <w:lang w:val="pl-PL"/>
        </w:rPr>
        <w:t xml:space="preserve"> </w:t>
      </w:r>
      <w:r w:rsidRPr="008C1427">
        <w:rPr>
          <w:sz w:val="24"/>
          <w:lang w:val="pl-PL"/>
        </w:rPr>
        <w:t>komunalnymi.</w:t>
      </w:r>
    </w:p>
    <w:p w:rsidR="00557AE4" w:rsidRPr="008C1427" w:rsidRDefault="00557AE4">
      <w:pPr>
        <w:pStyle w:val="Tekstpodstawowy"/>
        <w:rPr>
          <w:lang w:val="pl-PL"/>
        </w:rPr>
      </w:pPr>
    </w:p>
    <w:p w:rsidR="00557AE4" w:rsidRPr="008C1427" w:rsidRDefault="00B10FBB">
      <w:pPr>
        <w:pStyle w:val="Akapitzlist"/>
        <w:numPr>
          <w:ilvl w:val="0"/>
          <w:numId w:val="5"/>
        </w:numPr>
        <w:tabs>
          <w:tab w:val="left" w:pos="383"/>
        </w:tabs>
        <w:ind w:right="117" w:firstLine="0"/>
        <w:rPr>
          <w:sz w:val="24"/>
          <w:lang w:val="pl-PL"/>
        </w:rPr>
      </w:pPr>
      <w:r w:rsidRPr="008C1427">
        <w:rPr>
          <w:sz w:val="24"/>
          <w:lang w:val="pl-PL"/>
        </w:rPr>
        <w:t>Analiza kosztów funkcjonowania systemu gospodarki odpadami komunalnymi w Gminie Kamień</w:t>
      </w:r>
      <w:r w:rsidRPr="008C1427">
        <w:rPr>
          <w:spacing w:val="-3"/>
          <w:sz w:val="24"/>
          <w:lang w:val="pl-PL"/>
        </w:rPr>
        <w:t xml:space="preserve"> </w:t>
      </w:r>
      <w:r w:rsidRPr="008C1427">
        <w:rPr>
          <w:sz w:val="24"/>
          <w:lang w:val="pl-PL"/>
        </w:rPr>
        <w:t>Pomorski.</w:t>
      </w:r>
    </w:p>
    <w:p w:rsidR="00557AE4" w:rsidRPr="008C1427" w:rsidRDefault="00557AE4">
      <w:pPr>
        <w:pStyle w:val="Tekstpodstawowy"/>
        <w:spacing w:before="9"/>
        <w:rPr>
          <w:sz w:val="23"/>
          <w:lang w:val="pl-PL"/>
        </w:rPr>
      </w:pPr>
    </w:p>
    <w:p w:rsidR="00557AE4" w:rsidRPr="008C1427" w:rsidRDefault="00B10FBB">
      <w:pPr>
        <w:pStyle w:val="Akapitzlist"/>
        <w:numPr>
          <w:ilvl w:val="1"/>
          <w:numId w:val="5"/>
        </w:numPr>
        <w:tabs>
          <w:tab w:val="left" w:pos="599"/>
        </w:tabs>
        <w:ind w:right="114" w:firstLine="0"/>
        <w:rPr>
          <w:sz w:val="24"/>
          <w:lang w:val="pl-PL"/>
        </w:rPr>
      </w:pPr>
      <w:r w:rsidRPr="008C1427">
        <w:rPr>
          <w:sz w:val="24"/>
          <w:lang w:val="pl-PL"/>
        </w:rPr>
        <w:t>Opłaty z tytułu gospodarowania  odpadami  komuna</w:t>
      </w:r>
      <w:r w:rsidR="00DC2212">
        <w:rPr>
          <w:sz w:val="24"/>
          <w:lang w:val="pl-PL"/>
        </w:rPr>
        <w:t>lnymi  za  okres  od  01.01.2015</w:t>
      </w:r>
      <w:r w:rsidRPr="008C1427">
        <w:rPr>
          <w:sz w:val="24"/>
          <w:lang w:val="pl-PL"/>
        </w:rPr>
        <w:t xml:space="preserve">  </w:t>
      </w:r>
      <w:r w:rsidRPr="008C1427">
        <w:rPr>
          <w:spacing w:val="3"/>
          <w:sz w:val="24"/>
          <w:lang w:val="pl-PL"/>
        </w:rPr>
        <w:t xml:space="preserve">r. </w:t>
      </w:r>
      <w:r w:rsidR="00DC2212">
        <w:rPr>
          <w:sz w:val="24"/>
          <w:lang w:val="pl-PL"/>
        </w:rPr>
        <w:t>do 31.12.2015</w:t>
      </w:r>
      <w:r w:rsidRPr="008C1427">
        <w:rPr>
          <w:spacing w:val="-1"/>
          <w:sz w:val="24"/>
          <w:lang w:val="pl-PL"/>
        </w:rPr>
        <w:t xml:space="preserve"> </w:t>
      </w:r>
      <w:r w:rsidRPr="008C1427">
        <w:rPr>
          <w:sz w:val="24"/>
          <w:lang w:val="pl-PL"/>
        </w:rPr>
        <w:t>r.</w:t>
      </w:r>
    </w:p>
    <w:p w:rsidR="00557AE4" w:rsidRPr="008C1427" w:rsidRDefault="00557AE4">
      <w:pPr>
        <w:pStyle w:val="Tekstpodstawowy"/>
        <w:rPr>
          <w:lang w:val="pl-PL"/>
        </w:rPr>
      </w:pPr>
    </w:p>
    <w:p w:rsidR="00557AE4" w:rsidRDefault="00B10FBB">
      <w:pPr>
        <w:pStyle w:val="Akapitzlist"/>
        <w:numPr>
          <w:ilvl w:val="0"/>
          <w:numId w:val="5"/>
        </w:numPr>
        <w:tabs>
          <w:tab w:val="left" w:pos="357"/>
        </w:tabs>
        <w:ind w:left="356"/>
        <w:rPr>
          <w:sz w:val="24"/>
        </w:rPr>
      </w:pPr>
      <w:r>
        <w:rPr>
          <w:sz w:val="24"/>
        </w:rPr>
        <w:t>Analiza liczby</w:t>
      </w:r>
      <w:r>
        <w:rPr>
          <w:spacing w:val="-8"/>
          <w:sz w:val="24"/>
        </w:rPr>
        <w:t xml:space="preserve"> </w:t>
      </w:r>
      <w:r>
        <w:rPr>
          <w:sz w:val="24"/>
        </w:rPr>
        <w:t>mieszkańców.</w:t>
      </w:r>
    </w:p>
    <w:p w:rsidR="00557AE4" w:rsidRDefault="00557AE4">
      <w:pPr>
        <w:pStyle w:val="Tekstpodstawowy"/>
      </w:pPr>
    </w:p>
    <w:p w:rsidR="00557AE4" w:rsidRPr="008C1427" w:rsidRDefault="00B10FBB">
      <w:pPr>
        <w:pStyle w:val="Akapitzlist"/>
        <w:numPr>
          <w:ilvl w:val="0"/>
          <w:numId w:val="5"/>
        </w:numPr>
        <w:tabs>
          <w:tab w:val="left" w:pos="391"/>
        </w:tabs>
        <w:ind w:right="123" w:firstLine="0"/>
        <w:rPr>
          <w:sz w:val="24"/>
          <w:lang w:val="pl-PL"/>
        </w:rPr>
      </w:pPr>
      <w:r w:rsidRPr="008C1427">
        <w:rPr>
          <w:sz w:val="24"/>
          <w:lang w:val="pl-PL"/>
        </w:rPr>
        <w:t>Analiza liczby właścicieli nieruchomości z terenu Gminy Kamień Pomorski, od których zostały odebrane nieczystości</w:t>
      </w:r>
      <w:r w:rsidRPr="008C1427">
        <w:rPr>
          <w:spacing w:val="-6"/>
          <w:sz w:val="24"/>
          <w:lang w:val="pl-PL"/>
        </w:rPr>
        <w:t xml:space="preserve"> </w:t>
      </w:r>
      <w:r w:rsidRPr="008C1427">
        <w:rPr>
          <w:sz w:val="24"/>
          <w:lang w:val="pl-PL"/>
        </w:rPr>
        <w:t>ciekłe.</w:t>
      </w:r>
    </w:p>
    <w:p w:rsidR="00557AE4" w:rsidRPr="008C1427" w:rsidRDefault="00557AE4">
      <w:pPr>
        <w:pStyle w:val="Tekstpodstawowy"/>
        <w:rPr>
          <w:lang w:val="pl-PL"/>
        </w:rPr>
      </w:pPr>
    </w:p>
    <w:p w:rsidR="00557AE4" w:rsidRPr="008C1427" w:rsidRDefault="00B10FBB">
      <w:pPr>
        <w:pStyle w:val="Akapitzlist"/>
        <w:numPr>
          <w:ilvl w:val="0"/>
          <w:numId w:val="5"/>
        </w:numPr>
        <w:tabs>
          <w:tab w:val="left" w:pos="357"/>
        </w:tabs>
        <w:ind w:left="356"/>
        <w:rPr>
          <w:sz w:val="24"/>
          <w:lang w:val="pl-PL"/>
        </w:rPr>
      </w:pPr>
      <w:r w:rsidRPr="008C1427">
        <w:rPr>
          <w:sz w:val="24"/>
          <w:lang w:val="pl-PL"/>
        </w:rPr>
        <w:t>Analiza ilości odpadów komunalnych wytworzonych na terenie Gminy Kamień</w:t>
      </w:r>
      <w:r w:rsidRPr="008C1427">
        <w:rPr>
          <w:spacing w:val="-12"/>
          <w:sz w:val="24"/>
          <w:lang w:val="pl-PL"/>
        </w:rPr>
        <w:t xml:space="preserve"> </w:t>
      </w:r>
      <w:r w:rsidRPr="008C1427">
        <w:rPr>
          <w:sz w:val="24"/>
          <w:lang w:val="pl-PL"/>
        </w:rPr>
        <w:t>Pomorski.</w:t>
      </w:r>
    </w:p>
    <w:p w:rsidR="00557AE4" w:rsidRPr="008C1427" w:rsidRDefault="00557AE4">
      <w:pPr>
        <w:pStyle w:val="Tekstpodstawowy"/>
        <w:rPr>
          <w:lang w:val="pl-PL"/>
        </w:rPr>
      </w:pPr>
    </w:p>
    <w:p w:rsidR="00557AE4" w:rsidRPr="008C1427" w:rsidRDefault="00B10FBB">
      <w:pPr>
        <w:pStyle w:val="Akapitzlist"/>
        <w:numPr>
          <w:ilvl w:val="0"/>
          <w:numId w:val="5"/>
        </w:numPr>
        <w:tabs>
          <w:tab w:val="left" w:pos="484"/>
        </w:tabs>
        <w:ind w:right="118" w:firstLine="0"/>
        <w:rPr>
          <w:sz w:val="24"/>
          <w:lang w:val="pl-PL"/>
        </w:rPr>
      </w:pPr>
      <w:r w:rsidRPr="008C1427">
        <w:rPr>
          <w:sz w:val="24"/>
          <w:lang w:val="pl-PL"/>
        </w:rPr>
        <w:t>Analiza ilości zmieszanych odpadów komunalnych, odpadów zielonych oraz pozostałości z sortowania odpadów komunalnych przeznaczonych do składowania odbieranych z terenu gminy</w:t>
      </w:r>
    </w:p>
    <w:p w:rsidR="00557AE4" w:rsidRPr="008C1427" w:rsidRDefault="00557AE4">
      <w:pPr>
        <w:pStyle w:val="Tekstpodstawowy"/>
        <w:rPr>
          <w:lang w:val="pl-PL"/>
        </w:rPr>
      </w:pPr>
    </w:p>
    <w:p w:rsidR="00557AE4" w:rsidRPr="008C1427" w:rsidRDefault="00B10FBB">
      <w:pPr>
        <w:pStyle w:val="Akapitzlist"/>
        <w:numPr>
          <w:ilvl w:val="0"/>
          <w:numId w:val="5"/>
        </w:numPr>
        <w:tabs>
          <w:tab w:val="left" w:pos="508"/>
        </w:tabs>
        <w:ind w:right="116" w:firstLine="0"/>
        <w:rPr>
          <w:sz w:val="24"/>
          <w:lang w:val="pl-PL"/>
        </w:rPr>
      </w:pPr>
      <w:r w:rsidRPr="008C1427">
        <w:rPr>
          <w:sz w:val="24"/>
          <w:lang w:val="pl-PL"/>
        </w:rPr>
        <w:t>Poziomy recyklingu, przygotowania do ponownego użycia i odzysku innymi metodami niektórych  frakcji  odpadów  komunalnych,  osiągnięte  przez  Gm</w:t>
      </w:r>
      <w:r w:rsidR="000155E7">
        <w:rPr>
          <w:sz w:val="24"/>
          <w:lang w:val="pl-PL"/>
        </w:rPr>
        <w:t>inę   Kamień  Pomorski    w 2015</w:t>
      </w:r>
      <w:r w:rsidRPr="008C1427">
        <w:rPr>
          <w:spacing w:val="-4"/>
          <w:sz w:val="24"/>
          <w:lang w:val="pl-PL"/>
        </w:rPr>
        <w:t xml:space="preserve"> </w:t>
      </w:r>
      <w:r w:rsidRPr="008C1427">
        <w:rPr>
          <w:sz w:val="24"/>
          <w:lang w:val="pl-PL"/>
        </w:rPr>
        <w:t>r.</w:t>
      </w:r>
    </w:p>
    <w:p w:rsidR="00557AE4" w:rsidRPr="008C1427" w:rsidRDefault="00557AE4">
      <w:pPr>
        <w:pStyle w:val="Tekstpodstawowy"/>
        <w:rPr>
          <w:lang w:val="pl-PL"/>
        </w:rPr>
      </w:pPr>
    </w:p>
    <w:p w:rsidR="00557AE4" w:rsidRDefault="00B10FBB">
      <w:pPr>
        <w:pStyle w:val="Akapitzlist"/>
        <w:numPr>
          <w:ilvl w:val="0"/>
          <w:numId w:val="5"/>
        </w:numPr>
        <w:tabs>
          <w:tab w:val="left" w:pos="477"/>
        </w:tabs>
        <w:ind w:left="476" w:hanging="360"/>
        <w:rPr>
          <w:sz w:val="24"/>
        </w:rPr>
      </w:pPr>
      <w:r>
        <w:rPr>
          <w:sz w:val="24"/>
        </w:rPr>
        <w:t>Podsumowanie i</w:t>
      </w:r>
      <w:r>
        <w:rPr>
          <w:spacing w:val="-3"/>
          <w:sz w:val="24"/>
        </w:rPr>
        <w:t xml:space="preserve"> </w:t>
      </w:r>
      <w:r>
        <w:rPr>
          <w:sz w:val="24"/>
        </w:rPr>
        <w:t>wnioski.</w:t>
      </w:r>
    </w:p>
    <w:p w:rsidR="00557AE4" w:rsidRDefault="00557AE4">
      <w:pPr>
        <w:jc w:val="both"/>
        <w:rPr>
          <w:sz w:val="24"/>
        </w:rPr>
        <w:sectPr w:rsidR="00557AE4">
          <w:pgSz w:w="11910" w:h="16840"/>
          <w:pgMar w:top="1580" w:right="1300" w:bottom="1180" w:left="1300" w:header="0" w:footer="986" w:gutter="0"/>
          <w:cols w:space="708"/>
        </w:sectPr>
      </w:pPr>
    </w:p>
    <w:p w:rsidR="00557AE4" w:rsidRDefault="00B10FBB">
      <w:pPr>
        <w:pStyle w:val="Nagwek2"/>
        <w:numPr>
          <w:ilvl w:val="0"/>
          <w:numId w:val="4"/>
        </w:numPr>
        <w:tabs>
          <w:tab w:val="left" w:pos="357"/>
        </w:tabs>
        <w:spacing w:before="56"/>
        <w:ind w:firstLine="0"/>
        <w:jc w:val="both"/>
      </w:pPr>
      <w:r>
        <w:t>Cel przygotowania</w:t>
      </w:r>
      <w:r>
        <w:rPr>
          <w:spacing w:val="-4"/>
        </w:rPr>
        <w:t xml:space="preserve"> </w:t>
      </w:r>
      <w:r>
        <w:t>analizy.</w:t>
      </w:r>
    </w:p>
    <w:p w:rsidR="00557AE4" w:rsidRDefault="00557AE4">
      <w:pPr>
        <w:pStyle w:val="Tekstpodstawowy"/>
        <w:rPr>
          <w:b/>
          <w:sz w:val="29"/>
        </w:rPr>
      </w:pPr>
    </w:p>
    <w:p w:rsidR="00557AE4" w:rsidRPr="008C1427" w:rsidRDefault="00B10FBB">
      <w:pPr>
        <w:pStyle w:val="Tekstpodstawowy"/>
        <w:spacing w:line="276" w:lineRule="auto"/>
        <w:ind w:left="116" w:right="119" w:firstLine="707"/>
        <w:jc w:val="both"/>
        <w:rPr>
          <w:lang w:val="pl-PL"/>
        </w:rPr>
      </w:pPr>
      <w:r w:rsidRPr="008C1427">
        <w:rPr>
          <w:lang w:val="pl-PL"/>
        </w:rPr>
        <w:t>Analiza   została   przygotowana   w   celu   weryfikacji   możliwości   technicznych     i organizacyjnych Gminy Kamień Pomorski w zakresie gospodarowania odpadami komunalnymi.</w:t>
      </w:r>
    </w:p>
    <w:p w:rsidR="00557AE4" w:rsidRPr="008C1427" w:rsidRDefault="00557AE4">
      <w:pPr>
        <w:pStyle w:val="Tekstpodstawowy"/>
        <w:rPr>
          <w:sz w:val="28"/>
          <w:lang w:val="pl-PL"/>
        </w:rPr>
      </w:pPr>
    </w:p>
    <w:p w:rsidR="00557AE4" w:rsidRDefault="00B10FBB">
      <w:pPr>
        <w:pStyle w:val="Nagwek2"/>
        <w:numPr>
          <w:ilvl w:val="0"/>
          <w:numId w:val="4"/>
        </w:numPr>
        <w:tabs>
          <w:tab w:val="left" w:pos="357"/>
        </w:tabs>
        <w:ind w:left="356"/>
        <w:jc w:val="both"/>
      </w:pPr>
      <w:r>
        <w:t>Podstawa prawna sporządzenia</w:t>
      </w:r>
      <w:r>
        <w:rPr>
          <w:spacing w:val="-9"/>
        </w:rPr>
        <w:t xml:space="preserve"> </w:t>
      </w:r>
      <w:r>
        <w:t>analizy.</w:t>
      </w:r>
    </w:p>
    <w:p w:rsidR="00557AE4" w:rsidRPr="008C1427" w:rsidRDefault="00B10FBB">
      <w:pPr>
        <w:pStyle w:val="Tekstpodstawowy"/>
        <w:spacing w:before="36" w:line="276" w:lineRule="auto"/>
        <w:ind w:left="116" w:right="113" w:firstLine="707"/>
        <w:jc w:val="both"/>
        <w:rPr>
          <w:lang w:val="pl-PL"/>
        </w:rPr>
      </w:pPr>
      <w:r w:rsidRPr="008C1427">
        <w:rPr>
          <w:lang w:val="pl-PL"/>
        </w:rPr>
        <w:t>Opr</w:t>
      </w:r>
      <w:r w:rsidR="00E417F7" w:rsidRPr="008C1427">
        <w:rPr>
          <w:lang w:val="pl-PL"/>
        </w:rPr>
        <w:t>acowanie zostało przygotowane w oparciu</w:t>
      </w:r>
      <w:r w:rsidRPr="008C1427">
        <w:rPr>
          <w:lang w:val="pl-PL"/>
        </w:rPr>
        <w:t xml:space="preserve"> o  art. 3 ust. 2 pkt. 10 ustawy z  dnia    13 września 1996 r. o utrzymaniu czystości</w:t>
      </w:r>
      <w:r w:rsidR="000155E7">
        <w:rPr>
          <w:lang w:val="pl-PL"/>
        </w:rPr>
        <w:t xml:space="preserve"> i</w:t>
      </w:r>
      <w:r w:rsidRPr="008C1427">
        <w:rPr>
          <w:lang w:val="pl-PL"/>
        </w:rPr>
        <w:t xml:space="preserve"> porządku w gminach (t. jedn. Dz. U. z 2013 r. poz. 1399, ze zm.) – określanej dalej jako ucpg. Analiza ma na celu zweryfikowanie możliwości technicznych i organizacyjnych gminy w zakresie przetwarzania zmieszanych odpadów komunalnych, odpadów zielonych oraz pozostałości z sortowania odpadów przeznaczonych do składowania, a także potrzeb inwestycyjnych oraz kosztów systemu gospodarki odpadami komunalnymi. Ma również dostarczyć informacji o liczbie mieszkańców, liczbie właścicieli nieruchomości, którzy nie wykonują obowiązków określonych w ustawie, a także ilości odpadów komunalnych wytwarzanych na terenie gminy dla stworzenia efektywnego systemu gospodarki odpadami</w:t>
      </w:r>
      <w:r w:rsidRPr="008C1427">
        <w:rPr>
          <w:spacing w:val="-13"/>
          <w:lang w:val="pl-PL"/>
        </w:rPr>
        <w:t xml:space="preserve"> </w:t>
      </w:r>
      <w:r w:rsidRPr="008C1427">
        <w:rPr>
          <w:lang w:val="pl-PL"/>
        </w:rPr>
        <w:t>komunalnymi.</w:t>
      </w:r>
    </w:p>
    <w:p w:rsidR="00557AE4" w:rsidRPr="008C1427" w:rsidRDefault="00557AE4">
      <w:pPr>
        <w:pStyle w:val="Tekstpodstawowy"/>
        <w:rPr>
          <w:sz w:val="28"/>
          <w:lang w:val="pl-PL"/>
        </w:rPr>
      </w:pPr>
    </w:p>
    <w:p w:rsidR="00557AE4" w:rsidRPr="008C1427" w:rsidRDefault="00B10FBB">
      <w:pPr>
        <w:pStyle w:val="Nagwek2"/>
        <w:numPr>
          <w:ilvl w:val="0"/>
          <w:numId w:val="4"/>
        </w:numPr>
        <w:tabs>
          <w:tab w:val="left" w:pos="376"/>
        </w:tabs>
        <w:spacing w:line="276" w:lineRule="auto"/>
        <w:ind w:right="114" w:firstLine="0"/>
        <w:jc w:val="both"/>
        <w:rPr>
          <w:lang w:val="pl-PL"/>
        </w:rPr>
      </w:pPr>
      <w:r w:rsidRPr="008C1427">
        <w:rPr>
          <w:lang w:val="pl-PL"/>
        </w:rPr>
        <w:t>Ogólna charakterystyka sytemu gospodarowania odpadami komunalnymi na terenie Gminy Kamień</w:t>
      </w:r>
      <w:r w:rsidRPr="008C1427">
        <w:rPr>
          <w:spacing w:val="-6"/>
          <w:lang w:val="pl-PL"/>
        </w:rPr>
        <w:t xml:space="preserve"> </w:t>
      </w:r>
      <w:r w:rsidRPr="008C1427">
        <w:rPr>
          <w:lang w:val="pl-PL"/>
        </w:rPr>
        <w:t>Pomorski.</w:t>
      </w:r>
    </w:p>
    <w:p w:rsidR="000155E7" w:rsidRDefault="00B10FBB" w:rsidP="000155E7">
      <w:pPr>
        <w:pStyle w:val="Tekstpodstawowy"/>
        <w:spacing w:line="276" w:lineRule="auto"/>
        <w:ind w:left="116" w:right="119" w:firstLine="707"/>
        <w:jc w:val="both"/>
        <w:rPr>
          <w:lang w:val="pl-PL"/>
        </w:rPr>
      </w:pPr>
      <w:r w:rsidRPr="008C1427">
        <w:rPr>
          <w:lang w:val="pl-PL"/>
        </w:rPr>
        <w:t>System obejmuje wytwórców odpadów komunalnych z nieruchomości zamieszkałych. Podmioty prowadzące działalność gospodarczą funkcjonują na dotychczasowych zasadach. Obowiązkiem właścicieli nieruchomości niezamieszkałych jest posiadanie umowy na odbiór odpadów komunalnych, której kopię wraz z Oświadczeniem mają obowiązek przedłożyć       w Urzędzie Miejskim w Kamieniu</w:t>
      </w:r>
      <w:r w:rsidRPr="008C1427">
        <w:rPr>
          <w:spacing w:val="-4"/>
          <w:lang w:val="pl-PL"/>
        </w:rPr>
        <w:t xml:space="preserve"> </w:t>
      </w:r>
      <w:r w:rsidRPr="008C1427">
        <w:rPr>
          <w:lang w:val="pl-PL"/>
        </w:rPr>
        <w:t>Pomorskim.</w:t>
      </w:r>
      <w:r w:rsidR="000155E7">
        <w:rPr>
          <w:lang w:val="pl-PL"/>
        </w:rPr>
        <w:t xml:space="preserve"> </w:t>
      </w:r>
    </w:p>
    <w:p w:rsidR="000155E7" w:rsidRDefault="00B10FBB" w:rsidP="000155E7">
      <w:pPr>
        <w:pStyle w:val="Tekstpodstawowy"/>
        <w:spacing w:line="276" w:lineRule="auto"/>
        <w:ind w:left="116" w:right="119" w:firstLine="707"/>
        <w:jc w:val="both"/>
        <w:rPr>
          <w:lang w:val="pl-PL"/>
        </w:rPr>
      </w:pPr>
      <w:r w:rsidRPr="008C1427">
        <w:rPr>
          <w:lang w:val="pl-PL"/>
        </w:rPr>
        <w:t>Wywóz zebranych odpadów komunalnych przebiega w systemie trzystopniowym:</w:t>
      </w:r>
      <w:r w:rsidR="000155E7">
        <w:rPr>
          <w:lang w:val="pl-PL"/>
        </w:rPr>
        <w:t xml:space="preserve">          </w:t>
      </w:r>
      <w:r w:rsidRPr="008C1427">
        <w:rPr>
          <w:lang w:val="pl-PL"/>
        </w:rPr>
        <w:t xml:space="preserve"> </w:t>
      </w:r>
      <w:r w:rsidR="000155E7">
        <w:rPr>
          <w:lang w:val="pl-PL"/>
        </w:rPr>
        <w:tab/>
        <w:t>- odpady odbierane są</w:t>
      </w:r>
      <w:r w:rsidRPr="008C1427">
        <w:rPr>
          <w:lang w:val="pl-PL"/>
        </w:rPr>
        <w:t xml:space="preserve"> bezpośrednio z miejsca g</w:t>
      </w:r>
      <w:r w:rsidR="000155E7">
        <w:rPr>
          <w:lang w:val="pl-PL"/>
        </w:rPr>
        <w:t xml:space="preserve">romadzenia przez firmę wywozową,                                </w:t>
      </w:r>
      <w:r w:rsidR="000155E7">
        <w:rPr>
          <w:lang w:val="pl-PL"/>
        </w:rPr>
        <w:tab/>
        <w:t xml:space="preserve">-   następnie </w:t>
      </w:r>
      <w:r w:rsidRPr="008C1427">
        <w:rPr>
          <w:lang w:val="pl-PL"/>
        </w:rPr>
        <w:t>transportowane są do stacji przeładunkowej</w:t>
      </w:r>
      <w:r w:rsidR="000155E7">
        <w:rPr>
          <w:lang w:val="pl-PL"/>
        </w:rPr>
        <w:t xml:space="preserve"> znajdującej się w miejscowości </w:t>
      </w:r>
      <w:r w:rsidRPr="008C1427">
        <w:rPr>
          <w:lang w:val="pl-PL"/>
        </w:rPr>
        <w:t>Mokrawica</w:t>
      </w:r>
      <w:r w:rsidR="000155E7">
        <w:rPr>
          <w:lang w:val="pl-PL"/>
        </w:rPr>
        <w:t xml:space="preserve"> </w:t>
      </w:r>
    </w:p>
    <w:p w:rsidR="00557AE4" w:rsidRPr="008C1427" w:rsidRDefault="000155E7">
      <w:pPr>
        <w:pStyle w:val="Tekstpodstawowy"/>
        <w:spacing w:before="3" w:line="276" w:lineRule="auto"/>
        <w:ind w:left="116" w:right="115" w:firstLine="707"/>
        <w:jc w:val="both"/>
        <w:rPr>
          <w:lang w:val="pl-PL"/>
        </w:rPr>
      </w:pPr>
      <w:r>
        <w:rPr>
          <w:lang w:val="pl-PL"/>
        </w:rPr>
        <w:t>-</w:t>
      </w:r>
      <w:r w:rsidR="00B10FBB" w:rsidRPr="008C1427">
        <w:rPr>
          <w:lang w:val="pl-PL"/>
        </w:rPr>
        <w:t xml:space="preserve"> skąd odbierane są przez Regionalny Zakład Gospodarowania Odpadami i przewożone do Instalacji w Słajsinie w celu ich</w:t>
      </w:r>
      <w:r w:rsidR="00B10FBB" w:rsidRPr="008C1427">
        <w:rPr>
          <w:spacing w:val="-10"/>
          <w:lang w:val="pl-PL"/>
        </w:rPr>
        <w:t xml:space="preserve"> </w:t>
      </w:r>
      <w:r w:rsidR="00B10FBB" w:rsidRPr="008C1427">
        <w:rPr>
          <w:lang w:val="pl-PL"/>
        </w:rPr>
        <w:t>zagospodarowania.</w:t>
      </w:r>
    </w:p>
    <w:p w:rsidR="00557AE4" w:rsidRPr="008C1427" w:rsidRDefault="00B10FBB">
      <w:pPr>
        <w:pStyle w:val="Tekstpodstawowy"/>
        <w:spacing w:before="1" w:line="276" w:lineRule="auto"/>
        <w:ind w:left="116" w:right="119" w:firstLine="707"/>
        <w:jc w:val="both"/>
        <w:rPr>
          <w:lang w:val="pl-PL"/>
        </w:rPr>
      </w:pPr>
      <w:r w:rsidRPr="008C1427">
        <w:rPr>
          <w:lang w:val="pl-PL"/>
        </w:rPr>
        <w:t>Na   terenie   gminy   funkcjonują   równolegle   dwa   systemy   odbioru   odpadów   od właścicieli nieruchomości zamieszkałych, pojemnikowy i</w:t>
      </w:r>
      <w:r w:rsidRPr="008C1427">
        <w:rPr>
          <w:spacing w:val="-15"/>
          <w:lang w:val="pl-PL"/>
        </w:rPr>
        <w:t xml:space="preserve"> </w:t>
      </w:r>
      <w:r w:rsidRPr="008C1427">
        <w:rPr>
          <w:lang w:val="pl-PL"/>
        </w:rPr>
        <w:t>workowy:</w:t>
      </w:r>
    </w:p>
    <w:p w:rsidR="00557AE4" w:rsidRPr="008C1427" w:rsidRDefault="00B10FBB">
      <w:pPr>
        <w:pStyle w:val="Akapitzlist"/>
        <w:numPr>
          <w:ilvl w:val="1"/>
          <w:numId w:val="4"/>
        </w:numPr>
        <w:tabs>
          <w:tab w:val="left" w:pos="1182"/>
        </w:tabs>
        <w:spacing w:before="1" w:line="278" w:lineRule="auto"/>
        <w:ind w:right="116" w:firstLine="708"/>
        <w:rPr>
          <w:sz w:val="24"/>
          <w:lang w:val="pl-PL"/>
        </w:rPr>
      </w:pPr>
      <w:r w:rsidRPr="008C1427">
        <w:rPr>
          <w:sz w:val="24"/>
          <w:lang w:val="pl-PL"/>
        </w:rPr>
        <w:t>pojemniki  do  segregacji  w  kolorach:  żółtym,  niebieskim,  zielonym;  worki    do segregacji: w kolorach: żółtym, niebieskim, zielonym i</w:t>
      </w:r>
      <w:r w:rsidRPr="008C1427">
        <w:rPr>
          <w:spacing w:val="-13"/>
          <w:sz w:val="24"/>
          <w:lang w:val="pl-PL"/>
        </w:rPr>
        <w:t xml:space="preserve"> </w:t>
      </w:r>
      <w:r w:rsidRPr="008C1427">
        <w:rPr>
          <w:sz w:val="24"/>
          <w:lang w:val="pl-PL"/>
        </w:rPr>
        <w:t>brązowym,</w:t>
      </w:r>
    </w:p>
    <w:p w:rsidR="00557AE4" w:rsidRPr="008C1427" w:rsidRDefault="00B10FBB">
      <w:pPr>
        <w:pStyle w:val="Akapitzlist"/>
        <w:numPr>
          <w:ilvl w:val="1"/>
          <w:numId w:val="4"/>
        </w:numPr>
        <w:tabs>
          <w:tab w:val="left" w:pos="1085"/>
        </w:tabs>
        <w:spacing w:line="274" w:lineRule="exact"/>
        <w:ind w:left="1084" w:hanging="260"/>
        <w:rPr>
          <w:sz w:val="24"/>
          <w:lang w:val="pl-PL"/>
        </w:rPr>
      </w:pPr>
      <w:r w:rsidRPr="008C1427">
        <w:rPr>
          <w:sz w:val="24"/>
          <w:lang w:val="pl-PL"/>
        </w:rPr>
        <w:t>pojemniki na odpady zmieszane: metalowe lub w kolorze</w:t>
      </w:r>
      <w:r w:rsidRPr="008C1427">
        <w:rPr>
          <w:spacing w:val="-16"/>
          <w:sz w:val="24"/>
          <w:lang w:val="pl-PL"/>
        </w:rPr>
        <w:t xml:space="preserve"> </w:t>
      </w:r>
      <w:r w:rsidRPr="008C1427">
        <w:rPr>
          <w:sz w:val="24"/>
          <w:lang w:val="pl-PL"/>
        </w:rPr>
        <w:t>czarnym.</w:t>
      </w:r>
    </w:p>
    <w:p w:rsidR="00557AE4" w:rsidRPr="008C1427" w:rsidRDefault="00B10FBB">
      <w:pPr>
        <w:pStyle w:val="Tekstpodstawowy"/>
        <w:spacing w:before="41" w:line="276" w:lineRule="auto"/>
        <w:ind w:left="116" w:right="114"/>
        <w:jc w:val="both"/>
        <w:rPr>
          <w:lang w:val="pl-PL"/>
        </w:rPr>
      </w:pPr>
      <w:r w:rsidRPr="008C1427">
        <w:rPr>
          <w:lang w:val="pl-PL"/>
        </w:rPr>
        <w:t>Odpady zmieszane wywożone są bezpośrednio z posesji</w:t>
      </w:r>
      <w:r w:rsidR="00DC2212">
        <w:rPr>
          <w:lang w:val="pl-PL"/>
        </w:rPr>
        <w:t>: z terenu miasta Kamień Pomorski -</w:t>
      </w:r>
      <w:r w:rsidRPr="008C1427">
        <w:rPr>
          <w:lang w:val="pl-PL"/>
        </w:rPr>
        <w:t xml:space="preserve"> 1 raz w tygodniu</w:t>
      </w:r>
      <w:r w:rsidR="00DC2212">
        <w:rPr>
          <w:lang w:val="pl-PL"/>
        </w:rPr>
        <w:t>, z terenów wiejskich – co 2 tygodnie</w:t>
      </w:r>
      <w:r w:rsidRPr="008C1427">
        <w:rPr>
          <w:lang w:val="pl-PL"/>
        </w:rPr>
        <w:t>. Z budynków wielolokalowych częściej (na zgłoszenie) jeżeli wystąpi taka potrzeba. Odpady zebrane selektywnie odbierane są:  z  miejskich  punktów  zbiórki  1  raz  w  tygodniu  lub  częściej  (na zgłoszenie), worki  z  posesji  jednorodzinnych  odbierane są 1  raz  w  miesiącu  zgodnie z</w:t>
      </w:r>
      <w:r w:rsidRPr="008C1427">
        <w:rPr>
          <w:spacing w:val="-3"/>
          <w:lang w:val="pl-PL"/>
        </w:rPr>
        <w:t xml:space="preserve"> </w:t>
      </w:r>
      <w:r w:rsidRPr="008C1427">
        <w:rPr>
          <w:lang w:val="pl-PL"/>
        </w:rPr>
        <w:t>haromonogramem.</w:t>
      </w:r>
    </w:p>
    <w:p w:rsidR="00557AE4" w:rsidRPr="008C1427" w:rsidRDefault="00B10FBB">
      <w:pPr>
        <w:pStyle w:val="Tekstpodstawowy"/>
        <w:spacing w:before="1" w:line="276" w:lineRule="auto"/>
        <w:ind w:left="116" w:right="112" w:firstLine="707"/>
        <w:jc w:val="both"/>
        <w:rPr>
          <w:lang w:val="pl-PL"/>
        </w:rPr>
      </w:pPr>
      <w:r w:rsidRPr="008C1427">
        <w:rPr>
          <w:lang w:val="pl-PL"/>
        </w:rPr>
        <w:t xml:space="preserve">Odbiór  odpadów  od  właścicieli   nieruchomości   zamieszkałych   realizowany  jest na podstawie umowy na odbiór i transport odpadów komunalnych. Zadanie to wykonuje Przedsiębiorstwo Gospodarki Komunalnej  Sp.  z  o.o.  z  siedzibą  przy  ul.  Szczecińskiej  2 w  Kamieniu  Pomorskim  wyłonione  w  drodze  przetargu  na  odbiór  i  transport  </w:t>
      </w:r>
      <w:r w:rsidRPr="008C1427">
        <w:rPr>
          <w:spacing w:val="54"/>
          <w:lang w:val="pl-PL"/>
        </w:rPr>
        <w:t xml:space="preserve"> </w:t>
      </w:r>
      <w:r w:rsidRPr="008C1427">
        <w:rPr>
          <w:lang w:val="pl-PL"/>
        </w:rPr>
        <w:t>odpadów</w:t>
      </w:r>
    </w:p>
    <w:p w:rsidR="00557AE4" w:rsidRPr="008C1427" w:rsidRDefault="00557AE4">
      <w:pPr>
        <w:spacing w:line="276" w:lineRule="auto"/>
        <w:jc w:val="both"/>
        <w:rPr>
          <w:lang w:val="pl-PL"/>
        </w:rPr>
        <w:sectPr w:rsidR="00557AE4" w:rsidRPr="008C1427">
          <w:pgSz w:w="11910" w:h="16840"/>
          <w:pgMar w:top="1340" w:right="1300" w:bottom="1180" w:left="1300" w:header="0" w:footer="986" w:gutter="0"/>
          <w:cols w:space="708"/>
        </w:sectPr>
      </w:pPr>
    </w:p>
    <w:p w:rsidR="00557AE4" w:rsidRPr="008C1427" w:rsidRDefault="00B10FBB">
      <w:pPr>
        <w:pStyle w:val="Tekstpodstawowy"/>
        <w:spacing w:before="52" w:line="278" w:lineRule="auto"/>
        <w:ind w:left="59" w:right="114"/>
        <w:jc w:val="right"/>
        <w:rPr>
          <w:lang w:val="pl-PL"/>
        </w:rPr>
      </w:pPr>
      <w:r w:rsidRPr="008C1427">
        <w:rPr>
          <w:lang w:val="pl-PL"/>
        </w:rPr>
        <w:t>komunalnych od właścicieli nieruchomości zamieszkałych na terenie Gminy</w:t>
      </w:r>
      <w:r w:rsidRPr="008C1427">
        <w:rPr>
          <w:spacing w:val="52"/>
          <w:lang w:val="pl-PL"/>
        </w:rPr>
        <w:t xml:space="preserve"> </w:t>
      </w:r>
      <w:r w:rsidRPr="008C1427">
        <w:rPr>
          <w:lang w:val="pl-PL"/>
        </w:rPr>
        <w:t>Kamień Pomorski  oraz  organizacji  systemu  selektywnego  odbioru  frakcji  odpadów komunalnych.</w:t>
      </w:r>
    </w:p>
    <w:p w:rsidR="00557AE4" w:rsidRPr="008C1427" w:rsidRDefault="00B10FBB">
      <w:pPr>
        <w:pStyle w:val="Tekstpodstawowy"/>
        <w:spacing w:line="276" w:lineRule="auto"/>
        <w:ind w:left="116" w:right="116" w:firstLine="707"/>
        <w:jc w:val="both"/>
        <w:rPr>
          <w:lang w:val="pl-PL"/>
        </w:rPr>
      </w:pPr>
      <w:r w:rsidRPr="008C1427">
        <w:rPr>
          <w:lang w:val="pl-PL"/>
        </w:rPr>
        <w:t>Zgodnie z umową usłu</w:t>
      </w:r>
      <w:r w:rsidR="00DC2212">
        <w:rPr>
          <w:lang w:val="pl-PL"/>
        </w:rPr>
        <w:t>ga świadczona jest od 01.01.2015 r. do 31.12.2016</w:t>
      </w:r>
      <w:r w:rsidR="003470DB">
        <w:rPr>
          <w:lang w:val="pl-PL"/>
        </w:rPr>
        <w:t xml:space="preserve"> </w:t>
      </w:r>
      <w:r w:rsidRPr="008C1427">
        <w:rPr>
          <w:lang w:val="pl-PL"/>
        </w:rPr>
        <w:t>r. W ramach opłaty za odbiór i zagospodarowanie odpadów komunalnych mieszkańcy mają zapewnione:</w:t>
      </w:r>
    </w:p>
    <w:p w:rsidR="00557AE4" w:rsidRDefault="00B10FBB">
      <w:pPr>
        <w:pStyle w:val="Akapitzlist"/>
        <w:numPr>
          <w:ilvl w:val="0"/>
          <w:numId w:val="3"/>
        </w:numPr>
        <w:tabs>
          <w:tab w:val="left" w:pos="256"/>
        </w:tabs>
        <w:spacing w:before="1"/>
        <w:ind w:hanging="139"/>
        <w:rPr>
          <w:sz w:val="24"/>
        </w:rPr>
      </w:pPr>
      <w:r>
        <w:rPr>
          <w:sz w:val="24"/>
        </w:rPr>
        <w:t>pojemniki na odpady</w:t>
      </w:r>
      <w:r>
        <w:rPr>
          <w:spacing w:val="-5"/>
          <w:sz w:val="24"/>
        </w:rPr>
        <w:t xml:space="preserve"> </w:t>
      </w:r>
      <w:r>
        <w:rPr>
          <w:sz w:val="24"/>
        </w:rPr>
        <w:t>zmieszane,</w:t>
      </w:r>
    </w:p>
    <w:p w:rsidR="00557AE4" w:rsidRDefault="00B10FBB">
      <w:pPr>
        <w:pStyle w:val="Akapitzlist"/>
        <w:numPr>
          <w:ilvl w:val="0"/>
          <w:numId w:val="3"/>
        </w:numPr>
        <w:tabs>
          <w:tab w:val="left" w:pos="256"/>
        </w:tabs>
        <w:spacing w:before="43"/>
        <w:ind w:hanging="139"/>
        <w:rPr>
          <w:sz w:val="24"/>
        </w:rPr>
      </w:pPr>
      <w:r>
        <w:rPr>
          <w:sz w:val="24"/>
        </w:rPr>
        <w:t>worki na odpady</w:t>
      </w:r>
      <w:r>
        <w:rPr>
          <w:spacing w:val="-9"/>
          <w:sz w:val="24"/>
        </w:rPr>
        <w:t xml:space="preserve"> </w:t>
      </w:r>
      <w:r>
        <w:rPr>
          <w:sz w:val="24"/>
        </w:rPr>
        <w:t>segregowane,</w:t>
      </w:r>
    </w:p>
    <w:p w:rsidR="00557AE4" w:rsidRPr="008C1427" w:rsidRDefault="00B10FBB">
      <w:pPr>
        <w:pStyle w:val="Akapitzlist"/>
        <w:numPr>
          <w:ilvl w:val="0"/>
          <w:numId w:val="3"/>
        </w:numPr>
        <w:tabs>
          <w:tab w:val="left" w:pos="256"/>
        </w:tabs>
        <w:spacing w:before="41"/>
        <w:ind w:hanging="139"/>
        <w:rPr>
          <w:sz w:val="24"/>
          <w:lang w:val="pl-PL"/>
        </w:rPr>
      </w:pPr>
      <w:r w:rsidRPr="008C1427">
        <w:rPr>
          <w:sz w:val="24"/>
          <w:lang w:val="pl-PL"/>
        </w:rPr>
        <w:t>bezpłatny odbiór odpadów w Punkcie Selektywnej Zbiórki Odpadów zwanym -</w:t>
      </w:r>
      <w:r w:rsidRPr="008C1427">
        <w:rPr>
          <w:spacing w:val="-8"/>
          <w:sz w:val="24"/>
          <w:lang w:val="pl-PL"/>
        </w:rPr>
        <w:t xml:space="preserve"> </w:t>
      </w:r>
      <w:r w:rsidRPr="008C1427">
        <w:rPr>
          <w:sz w:val="24"/>
          <w:lang w:val="pl-PL"/>
        </w:rPr>
        <w:t>PSZOK.</w:t>
      </w:r>
    </w:p>
    <w:p w:rsidR="00557AE4" w:rsidRPr="008C1427" w:rsidRDefault="00557AE4">
      <w:pPr>
        <w:pStyle w:val="Tekstpodstawowy"/>
        <w:spacing w:before="1"/>
        <w:rPr>
          <w:sz w:val="31"/>
          <w:lang w:val="pl-PL"/>
        </w:rPr>
      </w:pPr>
    </w:p>
    <w:p w:rsidR="00557AE4" w:rsidRPr="008C1427" w:rsidRDefault="00B10FBB">
      <w:pPr>
        <w:pStyle w:val="Tekstpodstawowy"/>
        <w:spacing w:line="276" w:lineRule="auto"/>
        <w:ind w:left="116" w:right="114"/>
        <w:jc w:val="both"/>
        <w:rPr>
          <w:lang w:val="pl-PL"/>
        </w:rPr>
      </w:pPr>
      <w:r w:rsidRPr="008C1427">
        <w:rPr>
          <w:lang w:val="pl-PL"/>
        </w:rPr>
        <w:t>PSZOK działa na terenie Przedsiębiorstwa Gospodarki Komunalnej w Kamieniu Pomorskim   i mieści się w Kamieniu Pomorskim przy ul. Szczecińskiej 2. Odpady mieszkańcy oddają bezpłatnie, we własnym zakresie, bez limitów, tj.: drobne odpady budowlane i rozbiórkowe, zużyty sprzęt  elektryczny i  elektroniczny,  meble  i  inne  odpady wielkogabarytowe,  baterie i akumulatory, przeterminowane leki, metal, zużyte opony, świetlówki, chemikalia oraz odpady zielone, których odbiór odbywa się na indywidualne zgłoszenie w systemie workowym u</w:t>
      </w:r>
      <w:r w:rsidRPr="008C1427">
        <w:rPr>
          <w:spacing w:val="-4"/>
          <w:lang w:val="pl-PL"/>
        </w:rPr>
        <w:t xml:space="preserve"> </w:t>
      </w:r>
      <w:r w:rsidRPr="008C1427">
        <w:rPr>
          <w:lang w:val="pl-PL"/>
        </w:rPr>
        <w:t>źródła.</w:t>
      </w:r>
    </w:p>
    <w:p w:rsidR="00557AE4" w:rsidRPr="008C1427" w:rsidRDefault="00DC2212">
      <w:pPr>
        <w:pStyle w:val="Tekstpodstawowy"/>
        <w:spacing w:before="1" w:line="276" w:lineRule="auto"/>
        <w:ind w:left="116" w:right="116"/>
        <w:jc w:val="both"/>
        <w:rPr>
          <w:lang w:val="pl-PL"/>
        </w:rPr>
      </w:pPr>
      <w:r>
        <w:rPr>
          <w:lang w:val="pl-PL"/>
        </w:rPr>
        <w:t>Ponadto 4</w:t>
      </w:r>
      <w:r w:rsidR="00B10FBB" w:rsidRPr="008C1427">
        <w:rPr>
          <w:lang w:val="pl-PL"/>
        </w:rPr>
        <w:t xml:space="preserve"> razy do roku gmina realizuje usługę zbierania odpadów wielkogabarytowych bezpośrednio z posesji.</w:t>
      </w:r>
    </w:p>
    <w:p w:rsidR="00557AE4" w:rsidRPr="008C1427" w:rsidRDefault="00557AE4">
      <w:pPr>
        <w:pStyle w:val="Tekstpodstawowy"/>
        <w:rPr>
          <w:sz w:val="28"/>
          <w:lang w:val="pl-PL"/>
        </w:rPr>
      </w:pPr>
    </w:p>
    <w:p w:rsidR="00557AE4" w:rsidRPr="008C1427" w:rsidRDefault="00B10FBB">
      <w:pPr>
        <w:pStyle w:val="Nagwek2"/>
        <w:numPr>
          <w:ilvl w:val="0"/>
          <w:numId w:val="4"/>
        </w:numPr>
        <w:tabs>
          <w:tab w:val="left" w:pos="554"/>
        </w:tabs>
        <w:ind w:right="120" w:firstLine="0"/>
        <w:jc w:val="both"/>
        <w:rPr>
          <w:lang w:val="pl-PL"/>
        </w:rPr>
      </w:pPr>
      <w:r w:rsidRPr="008C1427">
        <w:rPr>
          <w:lang w:val="pl-PL"/>
        </w:rPr>
        <w:t>Ocena możliwości technicznych i organizacyjnych Gminy w zakresie gospodarowania odpadami</w:t>
      </w:r>
      <w:r w:rsidRPr="008C1427">
        <w:rPr>
          <w:spacing w:val="-15"/>
          <w:lang w:val="pl-PL"/>
        </w:rPr>
        <w:t xml:space="preserve"> </w:t>
      </w:r>
      <w:r w:rsidRPr="008C1427">
        <w:rPr>
          <w:lang w:val="pl-PL"/>
        </w:rPr>
        <w:t>komunalnymi</w:t>
      </w:r>
    </w:p>
    <w:p w:rsidR="00557AE4" w:rsidRPr="008C1427" w:rsidRDefault="00B10FBB">
      <w:pPr>
        <w:pStyle w:val="Tekstpodstawowy"/>
        <w:spacing w:line="276" w:lineRule="auto"/>
        <w:ind w:left="116" w:right="112" w:firstLine="707"/>
        <w:jc w:val="both"/>
        <w:rPr>
          <w:lang w:val="pl-PL"/>
        </w:rPr>
      </w:pPr>
      <w:r w:rsidRPr="008C1427">
        <w:rPr>
          <w:lang w:val="pl-PL"/>
        </w:rPr>
        <w:t xml:space="preserve">Zapisy </w:t>
      </w:r>
      <w:r w:rsidRPr="008C1427">
        <w:rPr>
          <w:i/>
          <w:lang w:val="pl-PL"/>
        </w:rPr>
        <w:t xml:space="preserve">art. 3 ust. 2 pkt. 10 ppkt. </w:t>
      </w:r>
      <w:r w:rsidRPr="008C1427">
        <w:rPr>
          <w:lang w:val="pl-PL"/>
        </w:rPr>
        <w:t>ucpg. nakładają na gminę obowiązek  przeanalizowania możliwości przetwarzania zmieszanych odpadów komunalnych, odpadów zielonych   oraz   pozostałości   z   sortowania   odpadów   komunalnych    przeznaczonych   do składowania. Zgodnie z  art.  9e  ust.  2  ucpg.  Podmiot  odbierający  odpady  komunalne od właścicieli nieruchomości tj.: Przedsiębiorstwo Gospodarki Komunalnej Sp. z o.o., obowiązane   jest    do    przekazywania    zmieszanych    odpadów    komunalnych    zgodnie z założeniami ucpg. oraz Planem Gospodarki Odpadami dla Województwa Zachodniopomorskiego do Zakładu Gospodarowania Odpadami Komunalnymi w</w:t>
      </w:r>
      <w:r w:rsidRPr="008C1427">
        <w:rPr>
          <w:spacing w:val="-10"/>
          <w:lang w:val="pl-PL"/>
        </w:rPr>
        <w:t xml:space="preserve"> </w:t>
      </w:r>
      <w:r w:rsidRPr="008C1427">
        <w:rPr>
          <w:lang w:val="pl-PL"/>
        </w:rPr>
        <w:t>Słajsinie.</w:t>
      </w:r>
    </w:p>
    <w:p w:rsidR="00557AE4" w:rsidRPr="008C1427" w:rsidRDefault="00B10FBB">
      <w:pPr>
        <w:pStyle w:val="Tekstpodstawowy"/>
        <w:spacing w:before="3" w:line="276" w:lineRule="auto"/>
        <w:ind w:left="116" w:right="115" w:firstLine="707"/>
        <w:jc w:val="both"/>
        <w:rPr>
          <w:lang w:val="pl-PL"/>
        </w:rPr>
      </w:pPr>
      <w:r w:rsidRPr="008C1427">
        <w:rPr>
          <w:lang w:val="pl-PL"/>
        </w:rPr>
        <w:t>Na terenie Gminy Kamień Pomorski nie ma możliwości przetwarzania odpadów zielonych   oraz   pozostałości   z   sortowania   odpadów   komunalnych    przeznaczonych   do składowania. Zgodnie z zawartą umową w dniu 01.07.2013</w:t>
      </w:r>
      <w:r w:rsidR="00BA6B60">
        <w:rPr>
          <w:lang w:val="pl-PL"/>
        </w:rPr>
        <w:t xml:space="preserve"> </w:t>
      </w:r>
      <w:r w:rsidRPr="008C1427">
        <w:rPr>
          <w:lang w:val="pl-PL"/>
        </w:rPr>
        <w:t>r pomiędzy Celowym Związkiem Gmin R-XXI, a Gminą Kamień Pomorski i Przedsiębiorstwem Gospodarki Komunalnej wszystkie odpady przekazywane i zagospodarowywane są w Regionalnym Zakładzie Gospodarowania Odpadami w Słajsinie - instalacji mechaniczno-biologicznego przetwarzania</w:t>
      </w:r>
      <w:r w:rsidRPr="008C1427">
        <w:rPr>
          <w:spacing w:val="-5"/>
          <w:lang w:val="pl-PL"/>
        </w:rPr>
        <w:t xml:space="preserve"> </w:t>
      </w:r>
      <w:r w:rsidRPr="008C1427">
        <w:rPr>
          <w:lang w:val="pl-PL"/>
        </w:rPr>
        <w:t>odpadów.</w:t>
      </w:r>
    </w:p>
    <w:p w:rsidR="00557AE4" w:rsidRPr="008C1427" w:rsidRDefault="00557AE4">
      <w:pPr>
        <w:pStyle w:val="Tekstpodstawowy"/>
        <w:spacing w:before="3"/>
        <w:rPr>
          <w:sz w:val="28"/>
          <w:lang w:val="pl-PL"/>
        </w:rPr>
      </w:pPr>
    </w:p>
    <w:p w:rsidR="00557AE4" w:rsidRPr="008C1427" w:rsidRDefault="00B10FBB">
      <w:pPr>
        <w:pStyle w:val="Nagwek2"/>
        <w:numPr>
          <w:ilvl w:val="0"/>
          <w:numId w:val="4"/>
        </w:numPr>
        <w:tabs>
          <w:tab w:val="left" w:pos="520"/>
        </w:tabs>
        <w:spacing w:line="276" w:lineRule="auto"/>
        <w:ind w:right="123" w:firstLine="0"/>
        <w:jc w:val="both"/>
        <w:rPr>
          <w:lang w:val="pl-PL"/>
        </w:rPr>
      </w:pPr>
      <w:r w:rsidRPr="008C1427">
        <w:rPr>
          <w:lang w:val="pl-PL"/>
        </w:rPr>
        <w:t>Analiza potrzeb inwestycyjnych związanych z gospodarowaniem odpadami komunalnymi.</w:t>
      </w:r>
    </w:p>
    <w:p w:rsidR="00557AE4" w:rsidRPr="008C1427" w:rsidRDefault="00BA6B60">
      <w:pPr>
        <w:pStyle w:val="Tekstpodstawowy"/>
        <w:spacing w:line="276" w:lineRule="auto"/>
        <w:ind w:left="116" w:right="120" w:firstLine="707"/>
        <w:jc w:val="both"/>
        <w:rPr>
          <w:lang w:val="pl-PL"/>
        </w:rPr>
      </w:pPr>
      <w:r>
        <w:rPr>
          <w:lang w:val="pl-PL"/>
        </w:rPr>
        <w:t>W 2015</w:t>
      </w:r>
      <w:r w:rsidR="00B10FBB" w:rsidRPr="008C1427">
        <w:rPr>
          <w:lang w:val="pl-PL"/>
        </w:rPr>
        <w:t xml:space="preserve"> r. wszystkie potrzeby inwestycyjne związane z gospodarowaniem odpadami komunalnymi obsługiwane były przez Celowy Związek Gmin R-XXI. W ramach realizacji projektu: „Budowa Regionalnego Zakładu Gospodarowania Odpadami w Słajsinie.</w:t>
      </w:r>
    </w:p>
    <w:p w:rsidR="00557AE4" w:rsidRPr="008C1427" w:rsidRDefault="00557AE4">
      <w:pPr>
        <w:spacing w:line="276" w:lineRule="auto"/>
        <w:jc w:val="both"/>
        <w:rPr>
          <w:lang w:val="pl-PL"/>
        </w:rPr>
        <w:sectPr w:rsidR="00557AE4" w:rsidRPr="008C1427">
          <w:pgSz w:w="11910" w:h="16840"/>
          <w:pgMar w:top="1340" w:right="1300" w:bottom="1180" w:left="1300" w:header="0" w:footer="986" w:gutter="0"/>
          <w:cols w:space="708"/>
        </w:sectPr>
      </w:pPr>
    </w:p>
    <w:p w:rsidR="00557AE4" w:rsidRPr="008C1427" w:rsidRDefault="00B10FBB">
      <w:pPr>
        <w:pStyle w:val="Nagwek2"/>
        <w:numPr>
          <w:ilvl w:val="0"/>
          <w:numId w:val="4"/>
        </w:numPr>
        <w:tabs>
          <w:tab w:val="left" w:pos="567"/>
        </w:tabs>
        <w:spacing w:before="56" w:line="278" w:lineRule="auto"/>
        <w:ind w:left="216" w:right="237" w:firstLine="0"/>
        <w:jc w:val="left"/>
        <w:rPr>
          <w:lang w:val="pl-PL"/>
        </w:rPr>
      </w:pPr>
      <w:r w:rsidRPr="008C1427">
        <w:rPr>
          <w:lang w:val="pl-PL"/>
        </w:rPr>
        <w:t xml:space="preserve">Analiza  kosztów  funkcjonowania  systemu  gospodarki  odpadami  komunalnymi   w </w:t>
      </w:r>
      <w:r w:rsidRPr="001D6383">
        <w:rPr>
          <w:lang w:val="pl-PL"/>
        </w:rPr>
        <w:t>Gminie</w:t>
      </w:r>
      <w:r w:rsidRPr="008C1427">
        <w:rPr>
          <w:lang w:val="pl-PL"/>
        </w:rPr>
        <w:t xml:space="preserve"> Kamień</w:t>
      </w:r>
      <w:r w:rsidRPr="008C1427">
        <w:rPr>
          <w:spacing w:val="-8"/>
          <w:lang w:val="pl-PL"/>
        </w:rPr>
        <w:t xml:space="preserve"> </w:t>
      </w:r>
      <w:r w:rsidRPr="008C1427">
        <w:rPr>
          <w:lang w:val="pl-PL"/>
        </w:rPr>
        <w:t>Pomorski.</w:t>
      </w:r>
    </w:p>
    <w:p w:rsidR="00557AE4" w:rsidRPr="008C1427" w:rsidRDefault="00B10FBB">
      <w:pPr>
        <w:pStyle w:val="Tekstpodstawowy"/>
        <w:spacing w:line="276" w:lineRule="auto"/>
        <w:ind w:left="216" w:right="232" w:firstLine="707"/>
        <w:jc w:val="both"/>
        <w:rPr>
          <w:lang w:val="pl-PL"/>
        </w:rPr>
      </w:pPr>
      <w:r w:rsidRPr="008C1427">
        <w:rPr>
          <w:lang w:val="pl-PL"/>
        </w:rPr>
        <w:t>Poniżej przedstawiono zestawienie  poniesionych  rocznych  kosztów  realizowanych w  ramach  obsługi  systemu  gospodarowania  odpadami  komunalnymi.   Wysokość  opłat   w punktach 1 i 2 tabeli, wynika z umowy na świadczenie usług w zakresie odbierania odpadów zmieszanych oraz organizację systemu selektywnej zbiórki odpadów świadczy usługę odbioru i transportu odpadów komunalnych z terenu Gminy Kamień Pomorski. Wysokość opłat  w  punkcie  3  tabeli,  wynika  z  umowy  na  zagospodarowaniem  odpadów z Celowym Związkiem Gmin R-XXI w Słajsinie, na przyjmowanie i zagospodarowywanie odpadów, którego gmina jest</w:t>
      </w:r>
      <w:r w:rsidRPr="008C1427">
        <w:rPr>
          <w:spacing w:val="-4"/>
          <w:lang w:val="pl-PL"/>
        </w:rPr>
        <w:t xml:space="preserve"> </w:t>
      </w:r>
      <w:r w:rsidRPr="008C1427">
        <w:rPr>
          <w:lang w:val="pl-PL"/>
        </w:rPr>
        <w:t>członkiem.</w:t>
      </w:r>
    </w:p>
    <w:p w:rsidR="00557AE4" w:rsidRPr="008C1427" w:rsidRDefault="00557AE4">
      <w:pPr>
        <w:pStyle w:val="Tekstpodstawowy"/>
        <w:spacing w:before="1"/>
        <w:rPr>
          <w:sz w:val="28"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999"/>
        <w:gridCol w:w="2660"/>
      </w:tblGrid>
      <w:tr w:rsidR="00557AE4">
        <w:trPr>
          <w:trHeight w:hRule="exact" w:val="651"/>
        </w:trPr>
        <w:tc>
          <w:tcPr>
            <w:tcW w:w="631" w:type="dxa"/>
            <w:shd w:val="clear" w:color="auto" w:fill="8495AF"/>
          </w:tcPr>
          <w:p w:rsidR="00557AE4" w:rsidRDefault="00B10FBB">
            <w:pPr>
              <w:pStyle w:val="TableParagraph"/>
              <w:spacing w:before="160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5999" w:type="dxa"/>
            <w:shd w:val="clear" w:color="auto" w:fill="8495AF"/>
          </w:tcPr>
          <w:p w:rsidR="00557AE4" w:rsidRDefault="00B10FBB">
            <w:pPr>
              <w:pStyle w:val="TableParagraph"/>
              <w:spacing w:before="160"/>
              <w:ind w:left="15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Elementy składowe kosztów</w:t>
            </w:r>
          </w:p>
        </w:tc>
        <w:tc>
          <w:tcPr>
            <w:tcW w:w="2660" w:type="dxa"/>
            <w:shd w:val="clear" w:color="auto" w:fill="8495AF"/>
          </w:tcPr>
          <w:p w:rsidR="00557AE4" w:rsidRDefault="00B10FBB">
            <w:pPr>
              <w:pStyle w:val="TableParagraph"/>
              <w:spacing w:before="160"/>
              <w:ind w:left="966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Kwota</w:t>
            </w:r>
          </w:p>
        </w:tc>
      </w:tr>
      <w:tr w:rsidR="00557AE4">
        <w:trPr>
          <w:trHeight w:hRule="exact" w:val="646"/>
        </w:trPr>
        <w:tc>
          <w:tcPr>
            <w:tcW w:w="631" w:type="dxa"/>
          </w:tcPr>
          <w:p w:rsidR="00557AE4" w:rsidRDefault="00B10FBB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99" w:type="dxa"/>
          </w:tcPr>
          <w:p w:rsidR="00557AE4" w:rsidRPr="008C1427" w:rsidRDefault="00B10FBB">
            <w:pPr>
              <w:pStyle w:val="TableParagraph"/>
              <w:spacing w:before="152"/>
              <w:ind w:left="103"/>
              <w:jc w:val="left"/>
              <w:rPr>
                <w:sz w:val="24"/>
                <w:lang w:val="pl-PL"/>
              </w:rPr>
            </w:pPr>
            <w:r w:rsidRPr="008C1427">
              <w:rPr>
                <w:sz w:val="24"/>
                <w:lang w:val="pl-PL"/>
              </w:rPr>
              <w:t>Odbiór i transport odpadów zmieszanych</w:t>
            </w:r>
          </w:p>
        </w:tc>
        <w:tc>
          <w:tcPr>
            <w:tcW w:w="2660" w:type="dxa"/>
          </w:tcPr>
          <w:p w:rsidR="00557AE4" w:rsidRDefault="00BA6B60" w:rsidP="00BA6B60">
            <w:pPr>
              <w:pStyle w:val="TableParagraph"/>
              <w:tabs>
                <w:tab w:val="center" w:pos="1276"/>
                <w:tab w:val="right" w:pos="2552"/>
              </w:tabs>
              <w:spacing w:before="152"/>
              <w:ind w:right="98"/>
              <w:jc w:val="left"/>
              <w:rPr>
                <w:sz w:val="24"/>
              </w:rPr>
            </w:pPr>
            <w:r w:rsidRPr="003470DB">
              <w:rPr>
                <w:sz w:val="24"/>
                <w:lang w:val="pl-PL"/>
              </w:rPr>
              <w:tab/>
            </w:r>
            <w:r w:rsidRPr="003470DB">
              <w:rPr>
                <w:sz w:val="24"/>
                <w:lang w:val="pl-PL"/>
              </w:rPr>
              <w:tab/>
            </w:r>
            <w:r>
              <w:rPr>
                <w:sz w:val="24"/>
              </w:rPr>
              <w:t>442</w:t>
            </w:r>
            <w:r w:rsidR="00B10FBB">
              <w:rPr>
                <w:sz w:val="24"/>
              </w:rPr>
              <w:t xml:space="preserve"> </w:t>
            </w:r>
            <w:r>
              <w:rPr>
                <w:sz w:val="24"/>
              </w:rPr>
              <w:t>900</w:t>
            </w:r>
            <w:r w:rsidR="00B10FBB">
              <w:rPr>
                <w:sz w:val="24"/>
              </w:rPr>
              <w:t>,</w:t>
            </w:r>
            <w:r>
              <w:rPr>
                <w:sz w:val="24"/>
              </w:rPr>
              <w:t>36</w:t>
            </w:r>
          </w:p>
        </w:tc>
      </w:tr>
      <w:tr w:rsidR="00557AE4">
        <w:trPr>
          <w:trHeight w:hRule="exact" w:val="643"/>
        </w:trPr>
        <w:tc>
          <w:tcPr>
            <w:tcW w:w="631" w:type="dxa"/>
          </w:tcPr>
          <w:p w:rsidR="00557AE4" w:rsidRDefault="00B10FBB">
            <w:pPr>
              <w:pStyle w:val="TableParagraph"/>
              <w:spacing w:before="1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99" w:type="dxa"/>
          </w:tcPr>
          <w:p w:rsidR="00557AE4" w:rsidRPr="008C1427" w:rsidRDefault="00B10FBB">
            <w:pPr>
              <w:pStyle w:val="TableParagraph"/>
              <w:spacing w:line="276" w:lineRule="auto"/>
              <w:ind w:left="103"/>
              <w:jc w:val="left"/>
              <w:rPr>
                <w:sz w:val="24"/>
                <w:lang w:val="pl-PL"/>
              </w:rPr>
            </w:pPr>
            <w:r w:rsidRPr="008C1427">
              <w:rPr>
                <w:sz w:val="24"/>
                <w:lang w:val="pl-PL"/>
              </w:rPr>
              <w:t>Prowadzenie PSZOK, odbiór i transport odpadów segregowanych</w:t>
            </w:r>
          </w:p>
        </w:tc>
        <w:tc>
          <w:tcPr>
            <w:tcW w:w="2660" w:type="dxa"/>
          </w:tcPr>
          <w:p w:rsidR="00557AE4" w:rsidRDefault="00B10FBB">
            <w:pPr>
              <w:pStyle w:val="TableParagraph"/>
              <w:spacing w:before="152"/>
              <w:ind w:right="98"/>
              <w:rPr>
                <w:sz w:val="24"/>
              </w:rPr>
            </w:pPr>
            <w:r>
              <w:rPr>
                <w:sz w:val="24"/>
              </w:rPr>
              <w:t>539 784,00</w:t>
            </w:r>
          </w:p>
        </w:tc>
      </w:tr>
      <w:tr w:rsidR="00557AE4">
        <w:trPr>
          <w:trHeight w:hRule="exact" w:val="646"/>
        </w:trPr>
        <w:tc>
          <w:tcPr>
            <w:tcW w:w="631" w:type="dxa"/>
          </w:tcPr>
          <w:p w:rsidR="00557AE4" w:rsidRDefault="00B10FBB">
            <w:pPr>
              <w:pStyle w:val="TableParagraph"/>
              <w:spacing w:before="1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99" w:type="dxa"/>
          </w:tcPr>
          <w:p w:rsidR="00557AE4" w:rsidRDefault="00B10FBB">
            <w:pPr>
              <w:pStyle w:val="TableParagraph"/>
              <w:spacing w:before="155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Zagospodarowanie masy zebranych odpadów</w:t>
            </w:r>
          </w:p>
        </w:tc>
        <w:tc>
          <w:tcPr>
            <w:tcW w:w="2660" w:type="dxa"/>
          </w:tcPr>
          <w:p w:rsidR="00557AE4" w:rsidRDefault="00BA6B60" w:rsidP="00BA6B60">
            <w:pPr>
              <w:pStyle w:val="TableParagraph"/>
              <w:spacing w:before="155"/>
              <w:ind w:right="98"/>
              <w:rPr>
                <w:sz w:val="24"/>
              </w:rPr>
            </w:pPr>
            <w:r>
              <w:rPr>
                <w:sz w:val="24"/>
              </w:rPr>
              <w:t>870</w:t>
            </w:r>
            <w:r w:rsidR="00B10FBB">
              <w:rPr>
                <w:sz w:val="24"/>
              </w:rPr>
              <w:t xml:space="preserve"> </w:t>
            </w:r>
            <w:r>
              <w:rPr>
                <w:sz w:val="24"/>
              </w:rPr>
              <w:t>262,70</w:t>
            </w:r>
          </w:p>
        </w:tc>
      </w:tr>
      <w:tr w:rsidR="00557AE4">
        <w:trPr>
          <w:trHeight w:hRule="exact" w:val="624"/>
        </w:trPr>
        <w:tc>
          <w:tcPr>
            <w:tcW w:w="6630" w:type="dxa"/>
            <w:gridSpan w:val="2"/>
          </w:tcPr>
          <w:p w:rsidR="00557AE4" w:rsidRDefault="00B10FBB">
            <w:pPr>
              <w:pStyle w:val="TableParagraph"/>
              <w:spacing w:before="148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Łączny koszt</w:t>
            </w:r>
          </w:p>
        </w:tc>
        <w:tc>
          <w:tcPr>
            <w:tcW w:w="2660" w:type="dxa"/>
          </w:tcPr>
          <w:p w:rsidR="00557AE4" w:rsidRDefault="00B10FBB" w:rsidP="009C1013">
            <w:pPr>
              <w:pStyle w:val="TableParagraph"/>
              <w:spacing w:before="148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9C1013">
              <w:rPr>
                <w:b/>
                <w:sz w:val="24"/>
              </w:rPr>
              <w:t>852</w:t>
            </w:r>
            <w:r>
              <w:rPr>
                <w:b/>
                <w:sz w:val="24"/>
              </w:rPr>
              <w:t xml:space="preserve"> </w:t>
            </w:r>
            <w:r w:rsidR="009C1013">
              <w:rPr>
                <w:b/>
                <w:sz w:val="24"/>
              </w:rPr>
              <w:t>947,0</w:t>
            </w:r>
            <w:r>
              <w:rPr>
                <w:b/>
                <w:sz w:val="24"/>
              </w:rPr>
              <w:t>6</w:t>
            </w:r>
          </w:p>
        </w:tc>
      </w:tr>
    </w:tbl>
    <w:p w:rsidR="00557AE4" w:rsidRDefault="00557AE4">
      <w:pPr>
        <w:pStyle w:val="Tekstpodstawowy"/>
        <w:spacing w:before="7"/>
        <w:rPr>
          <w:sz w:val="21"/>
        </w:rPr>
      </w:pPr>
    </w:p>
    <w:p w:rsidR="00557AE4" w:rsidRPr="008C1427" w:rsidRDefault="00B10FBB">
      <w:pPr>
        <w:pStyle w:val="Nagwek2"/>
        <w:spacing w:before="70" w:line="276" w:lineRule="auto"/>
        <w:ind w:left="216" w:right="232"/>
        <w:rPr>
          <w:lang w:val="pl-PL"/>
        </w:rPr>
      </w:pPr>
      <w:r w:rsidRPr="008C1427">
        <w:rPr>
          <w:lang w:val="pl-PL"/>
        </w:rPr>
        <w:t>6.1. Opłaty z tytułu gospodarowania odpadami ko</w:t>
      </w:r>
      <w:r w:rsidR="00BA6B60">
        <w:rPr>
          <w:lang w:val="pl-PL"/>
        </w:rPr>
        <w:t>munalnymi za okres od 01.01.2015 r. do 31.12.2015</w:t>
      </w:r>
      <w:r w:rsidRPr="008C1427">
        <w:rPr>
          <w:lang w:val="pl-PL"/>
        </w:rPr>
        <w:t xml:space="preserve"> r.</w:t>
      </w:r>
    </w:p>
    <w:p w:rsidR="00557AE4" w:rsidRPr="008C1427" w:rsidRDefault="00B10FBB">
      <w:pPr>
        <w:pStyle w:val="Tekstpodstawowy"/>
        <w:spacing w:line="276" w:lineRule="auto"/>
        <w:ind w:left="216" w:right="238" w:firstLine="707"/>
        <w:jc w:val="both"/>
        <w:rPr>
          <w:lang w:val="pl-PL"/>
        </w:rPr>
      </w:pPr>
      <w:r w:rsidRPr="008C1427">
        <w:rPr>
          <w:lang w:val="pl-PL"/>
        </w:rPr>
        <w:t>Opłaty z tytułu gospodarowania odpadami kształtowały się na  następującym poziomie:</w:t>
      </w:r>
    </w:p>
    <w:p w:rsidR="00557AE4" w:rsidRPr="008C1427" w:rsidRDefault="00B10FBB">
      <w:pPr>
        <w:pStyle w:val="Akapitzlist"/>
        <w:numPr>
          <w:ilvl w:val="0"/>
          <w:numId w:val="2"/>
        </w:numPr>
        <w:tabs>
          <w:tab w:val="left" w:pos="359"/>
        </w:tabs>
        <w:spacing w:before="1" w:line="278" w:lineRule="auto"/>
        <w:ind w:right="235" w:firstLine="0"/>
        <w:rPr>
          <w:sz w:val="24"/>
          <w:lang w:val="pl-PL"/>
        </w:rPr>
      </w:pPr>
      <w:r w:rsidRPr="008C1427">
        <w:rPr>
          <w:sz w:val="24"/>
          <w:lang w:val="pl-PL"/>
        </w:rPr>
        <w:t>należności z tytułu opłaty z</w:t>
      </w:r>
      <w:r w:rsidR="00525BAF">
        <w:rPr>
          <w:sz w:val="24"/>
          <w:lang w:val="pl-PL"/>
        </w:rPr>
        <w:t>a odpady komunalne od 01.01.2015</w:t>
      </w:r>
      <w:r w:rsidRPr="008C1427">
        <w:rPr>
          <w:sz w:val="24"/>
          <w:lang w:val="pl-PL"/>
        </w:rPr>
        <w:t xml:space="preserve"> r. do 31.12</w:t>
      </w:r>
      <w:r w:rsidR="00525BAF">
        <w:rPr>
          <w:sz w:val="24"/>
          <w:lang w:val="pl-PL"/>
        </w:rPr>
        <w:t>.2015</w:t>
      </w:r>
      <w:r w:rsidRPr="008C1427">
        <w:rPr>
          <w:sz w:val="24"/>
          <w:lang w:val="pl-PL"/>
        </w:rPr>
        <w:t xml:space="preserve"> r. wyniosły: 1 </w:t>
      </w:r>
      <w:r w:rsidR="00525BAF">
        <w:rPr>
          <w:sz w:val="24"/>
          <w:lang w:val="pl-PL"/>
        </w:rPr>
        <w:t>602</w:t>
      </w:r>
      <w:r w:rsidRPr="008C1427">
        <w:rPr>
          <w:sz w:val="24"/>
          <w:lang w:val="pl-PL"/>
        </w:rPr>
        <w:t xml:space="preserve"> </w:t>
      </w:r>
      <w:r w:rsidR="00525BAF">
        <w:rPr>
          <w:sz w:val="24"/>
          <w:lang w:val="pl-PL"/>
        </w:rPr>
        <w:t>157</w:t>
      </w:r>
      <w:r w:rsidRPr="008C1427">
        <w:rPr>
          <w:sz w:val="24"/>
          <w:lang w:val="pl-PL"/>
        </w:rPr>
        <w:t>,</w:t>
      </w:r>
      <w:r w:rsidR="00525BAF">
        <w:rPr>
          <w:sz w:val="24"/>
          <w:lang w:val="pl-PL"/>
        </w:rPr>
        <w:t>21</w:t>
      </w:r>
      <w:r w:rsidRPr="008C1427">
        <w:rPr>
          <w:sz w:val="24"/>
          <w:lang w:val="pl-PL"/>
        </w:rPr>
        <w:t xml:space="preserve"> zł,</w:t>
      </w:r>
    </w:p>
    <w:p w:rsidR="00557AE4" w:rsidRPr="000155E7" w:rsidRDefault="000155E7" w:rsidP="000155E7">
      <w:pPr>
        <w:pStyle w:val="Akapitzlist"/>
        <w:numPr>
          <w:ilvl w:val="0"/>
          <w:numId w:val="2"/>
        </w:numPr>
        <w:tabs>
          <w:tab w:val="left" w:pos="387"/>
        </w:tabs>
        <w:spacing w:line="276" w:lineRule="auto"/>
        <w:ind w:right="234" w:firstLine="0"/>
        <w:rPr>
          <w:sz w:val="24"/>
          <w:lang w:val="pl-PL"/>
        </w:rPr>
      </w:pPr>
      <w:r>
        <w:rPr>
          <w:sz w:val="24"/>
          <w:lang w:val="pl-PL"/>
        </w:rPr>
        <w:t>faktyczne wpływy</w:t>
      </w:r>
      <w:r w:rsidR="00B10FBB" w:rsidRPr="008C1427">
        <w:rPr>
          <w:sz w:val="24"/>
          <w:lang w:val="pl-PL"/>
        </w:rPr>
        <w:t xml:space="preserve"> z  tytułu </w:t>
      </w:r>
      <w:r>
        <w:rPr>
          <w:sz w:val="24"/>
          <w:lang w:val="pl-PL"/>
        </w:rPr>
        <w:t>opłaty</w:t>
      </w:r>
      <w:r w:rsidR="00B10FBB" w:rsidRPr="008C1427">
        <w:rPr>
          <w:sz w:val="24"/>
          <w:lang w:val="pl-PL"/>
        </w:rPr>
        <w:t xml:space="preserve">  za</w:t>
      </w:r>
      <w:r w:rsidR="00525BAF">
        <w:rPr>
          <w:sz w:val="24"/>
          <w:lang w:val="pl-PL"/>
        </w:rPr>
        <w:t xml:space="preserve"> odpady komunalne  od 01.01.2015 r. do 31.12.2015</w:t>
      </w:r>
      <w:r w:rsidR="00B10FBB" w:rsidRPr="008C1427">
        <w:rPr>
          <w:sz w:val="24"/>
          <w:lang w:val="pl-PL"/>
        </w:rPr>
        <w:t xml:space="preserve"> r.  </w:t>
      </w:r>
      <w:r>
        <w:rPr>
          <w:sz w:val="24"/>
          <w:lang w:val="pl-PL"/>
        </w:rPr>
        <w:t>wyniósł:</w:t>
      </w:r>
      <w:r w:rsidR="00B10FBB" w:rsidRPr="000155E7">
        <w:rPr>
          <w:sz w:val="24"/>
          <w:lang w:val="pl-PL"/>
        </w:rPr>
        <w:t xml:space="preserve"> 1 </w:t>
      </w:r>
      <w:r w:rsidR="00525BAF" w:rsidRPr="000155E7">
        <w:rPr>
          <w:sz w:val="24"/>
          <w:lang w:val="pl-PL"/>
        </w:rPr>
        <w:t>472</w:t>
      </w:r>
      <w:r w:rsidR="00B10FBB" w:rsidRPr="000155E7">
        <w:rPr>
          <w:sz w:val="24"/>
          <w:lang w:val="pl-PL"/>
        </w:rPr>
        <w:t xml:space="preserve"> </w:t>
      </w:r>
      <w:r w:rsidR="00525BAF" w:rsidRPr="000155E7">
        <w:rPr>
          <w:sz w:val="24"/>
          <w:lang w:val="pl-PL"/>
        </w:rPr>
        <w:t>237</w:t>
      </w:r>
      <w:r w:rsidR="00B10FBB" w:rsidRPr="000155E7">
        <w:rPr>
          <w:sz w:val="24"/>
          <w:lang w:val="pl-PL"/>
        </w:rPr>
        <w:t>,</w:t>
      </w:r>
      <w:r w:rsidR="00525BAF" w:rsidRPr="000155E7">
        <w:rPr>
          <w:sz w:val="24"/>
          <w:lang w:val="pl-PL"/>
        </w:rPr>
        <w:t>52</w:t>
      </w:r>
      <w:r w:rsidR="00B10FBB" w:rsidRPr="000155E7">
        <w:rPr>
          <w:spacing w:val="1"/>
          <w:sz w:val="24"/>
          <w:lang w:val="pl-PL"/>
        </w:rPr>
        <w:t xml:space="preserve"> </w:t>
      </w:r>
      <w:r w:rsidR="00B10FBB" w:rsidRPr="000155E7">
        <w:rPr>
          <w:sz w:val="24"/>
          <w:lang w:val="pl-PL"/>
        </w:rPr>
        <w:t>zł,</w:t>
      </w:r>
    </w:p>
    <w:p w:rsidR="00525BAF" w:rsidRPr="00525BAF" w:rsidRDefault="00B10FBB" w:rsidP="00525BAF">
      <w:pPr>
        <w:pStyle w:val="Akapitzlist"/>
        <w:numPr>
          <w:ilvl w:val="0"/>
          <w:numId w:val="2"/>
        </w:numPr>
        <w:tabs>
          <w:tab w:val="left" w:pos="356"/>
        </w:tabs>
        <w:spacing w:before="1"/>
        <w:ind w:left="355" w:hanging="139"/>
        <w:rPr>
          <w:sz w:val="24"/>
          <w:lang w:val="pl-PL"/>
        </w:rPr>
      </w:pPr>
      <w:r w:rsidRPr="008C1427">
        <w:rPr>
          <w:sz w:val="24"/>
          <w:lang w:val="pl-PL"/>
        </w:rPr>
        <w:t>nieuregul</w:t>
      </w:r>
      <w:r w:rsidR="00525BAF">
        <w:rPr>
          <w:sz w:val="24"/>
          <w:lang w:val="pl-PL"/>
        </w:rPr>
        <w:t>owane zobowiązania od 01.07.2015 r. do 31.12.2015</w:t>
      </w:r>
      <w:r w:rsidRPr="008C1427">
        <w:rPr>
          <w:sz w:val="24"/>
          <w:lang w:val="pl-PL"/>
        </w:rPr>
        <w:t xml:space="preserve"> r. wyniosły  </w:t>
      </w:r>
      <w:r w:rsidR="00525BAF">
        <w:rPr>
          <w:sz w:val="24"/>
          <w:lang w:val="pl-PL"/>
        </w:rPr>
        <w:t>107</w:t>
      </w:r>
      <w:r w:rsidRPr="008C1427">
        <w:rPr>
          <w:sz w:val="24"/>
          <w:lang w:val="pl-PL"/>
        </w:rPr>
        <w:t xml:space="preserve"> </w:t>
      </w:r>
      <w:r w:rsidR="00525BAF">
        <w:rPr>
          <w:sz w:val="24"/>
          <w:lang w:val="pl-PL"/>
        </w:rPr>
        <w:t>519</w:t>
      </w:r>
      <w:r w:rsidRPr="008C1427">
        <w:rPr>
          <w:sz w:val="24"/>
          <w:lang w:val="pl-PL"/>
        </w:rPr>
        <w:t>,</w:t>
      </w:r>
      <w:r w:rsidR="00525BAF">
        <w:rPr>
          <w:sz w:val="24"/>
          <w:lang w:val="pl-PL"/>
        </w:rPr>
        <w:t>02</w:t>
      </w:r>
      <w:r w:rsidRPr="008C1427">
        <w:rPr>
          <w:spacing w:val="-1"/>
          <w:sz w:val="24"/>
          <w:lang w:val="pl-PL"/>
        </w:rPr>
        <w:t xml:space="preserve"> </w:t>
      </w:r>
      <w:r w:rsidR="003A08B5">
        <w:rPr>
          <w:sz w:val="24"/>
          <w:lang w:val="pl-PL"/>
        </w:rPr>
        <w:t>zł.</w:t>
      </w:r>
    </w:p>
    <w:p w:rsidR="00557AE4" w:rsidRPr="00525BAF" w:rsidRDefault="00B10FBB">
      <w:pPr>
        <w:pStyle w:val="Tekstpodstawowy"/>
        <w:spacing w:before="43" w:line="276" w:lineRule="auto"/>
        <w:ind w:left="216" w:right="234"/>
        <w:jc w:val="both"/>
        <w:rPr>
          <w:lang w:val="pl-PL"/>
        </w:rPr>
      </w:pPr>
      <w:r w:rsidRPr="008C1427">
        <w:rPr>
          <w:lang w:val="pl-PL"/>
        </w:rPr>
        <w:t>W  stosunku  do  właścicieli  nieruchomości,   którzy  spóźniają  się  z  wnoszeniem  opłat    za gospodarowa</w:t>
      </w:r>
      <w:r w:rsidR="00525BAF">
        <w:rPr>
          <w:lang w:val="pl-PL"/>
        </w:rPr>
        <w:t>nie odpadami ko</w:t>
      </w:r>
      <w:r w:rsidR="00DE6114">
        <w:rPr>
          <w:lang w:val="pl-PL"/>
        </w:rPr>
        <w:t>munalnymi wysłano: 1054 wezwań</w:t>
      </w:r>
      <w:r w:rsidR="00525BAF">
        <w:rPr>
          <w:lang w:val="pl-PL"/>
        </w:rPr>
        <w:t>, 725</w:t>
      </w:r>
      <w:r w:rsidRPr="008C1427">
        <w:rPr>
          <w:lang w:val="pl-PL"/>
        </w:rPr>
        <w:t xml:space="preserve"> </w:t>
      </w:r>
      <w:r w:rsidR="00525BAF">
        <w:rPr>
          <w:lang w:val="pl-PL"/>
        </w:rPr>
        <w:t>upomnień oraz 113 tytułów wykonawczych oddano do egzekucji.</w:t>
      </w:r>
    </w:p>
    <w:p w:rsidR="00557AE4" w:rsidRPr="00525BAF" w:rsidRDefault="00557AE4">
      <w:pPr>
        <w:pStyle w:val="Tekstpodstawowy"/>
        <w:spacing w:before="3"/>
        <w:rPr>
          <w:sz w:val="28"/>
          <w:lang w:val="pl-PL"/>
        </w:rPr>
      </w:pPr>
    </w:p>
    <w:p w:rsidR="00557AE4" w:rsidRDefault="00B10FBB">
      <w:pPr>
        <w:pStyle w:val="Nagwek2"/>
        <w:numPr>
          <w:ilvl w:val="0"/>
          <w:numId w:val="4"/>
        </w:numPr>
        <w:tabs>
          <w:tab w:val="left" w:pos="457"/>
        </w:tabs>
        <w:ind w:left="456"/>
        <w:jc w:val="both"/>
      </w:pPr>
      <w:r>
        <w:t>Analiza liczby</w:t>
      </w:r>
      <w:r>
        <w:rPr>
          <w:spacing w:val="-6"/>
        </w:rPr>
        <w:t xml:space="preserve"> </w:t>
      </w:r>
      <w:r>
        <w:t>mieszkańców.</w:t>
      </w:r>
    </w:p>
    <w:p w:rsidR="00557AE4" w:rsidRPr="008C1427" w:rsidRDefault="00B10FBB" w:rsidP="003D7C96">
      <w:pPr>
        <w:pStyle w:val="Tekstpodstawowy"/>
        <w:spacing w:before="36" w:line="276" w:lineRule="auto"/>
        <w:ind w:left="216" w:right="233" w:firstLine="707"/>
        <w:jc w:val="both"/>
        <w:rPr>
          <w:lang w:val="pl-PL"/>
        </w:rPr>
      </w:pPr>
      <w:r w:rsidRPr="008C1427">
        <w:rPr>
          <w:lang w:val="pl-PL"/>
        </w:rPr>
        <w:t xml:space="preserve">Dokonując analizy liczby mieszkańców na podstawie art.3 ust. 2 pkt. </w:t>
      </w:r>
      <w:r w:rsidRPr="008C1427">
        <w:rPr>
          <w:spacing w:val="3"/>
          <w:lang w:val="pl-PL"/>
        </w:rPr>
        <w:t xml:space="preserve">10 </w:t>
      </w:r>
      <w:r w:rsidRPr="008C1427">
        <w:rPr>
          <w:lang w:val="pl-PL"/>
        </w:rPr>
        <w:t xml:space="preserve">ucpg </w:t>
      </w:r>
      <w:r w:rsidR="003D7C96">
        <w:rPr>
          <w:lang w:val="pl-PL"/>
        </w:rPr>
        <w:t xml:space="preserve">wzięto pod </w:t>
      </w:r>
      <w:r w:rsidRPr="008C1427">
        <w:rPr>
          <w:lang w:val="pl-PL"/>
        </w:rPr>
        <w:t>uwagę liczbę osób zameldowanych na terenie Gminy Kamień Pomorski oraz liczbę osób ujętych w deklaracjach o wysokości opłaty za gospodarowanie odpadami komunalnymi na terenie gminy. Na dzień 31 grudn</w:t>
      </w:r>
      <w:r w:rsidR="003D7C96">
        <w:rPr>
          <w:lang w:val="pl-PL"/>
        </w:rPr>
        <w:t>ia 2015</w:t>
      </w:r>
      <w:r w:rsidRPr="008C1427">
        <w:rPr>
          <w:lang w:val="pl-PL"/>
        </w:rPr>
        <w:t xml:space="preserve"> </w:t>
      </w:r>
      <w:r w:rsidR="003D7C96">
        <w:rPr>
          <w:lang w:val="pl-PL"/>
        </w:rPr>
        <w:t>r. liczba osób zameldowanych</w:t>
      </w:r>
      <w:r w:rsidRPr="008C1427">
        <w:rPr>
          <w:lang w:val="pl-PL"/>
        </w:rPr>
        <w:t xml:space="preserve"> na terenie Gm</w:t>
      </w:r>
      <w:r w:rsidR="003D7C96">
        <w:rPr>
          <w:lang w:val="pl-PL"/>
        </w:rPr>
        <w:t>iny Kamień Pomorski wyniosła 14 076</w:t>
      </w:r>
      <w:r w:rsidRPr="008C1427">
        <w:rPr>
          <w:lang w:val="pl-PL"/>
        </w:rPr>
        <w:t xml:space="preserve">. Liczba osób zamieszkujących nieruchomości zamieszkałe wynikająca </w:t>
      </w:r>
      <w:r w:rsidR="003D7C96">
        <w:rPr>
          <w:lang w:val="pl-PL"/>
        </w:rPr>
        <w:t xml:space="preserve">z deklaracji wyniosła 11.082. </w:t>
      </w:r>
      <w:r w:rsidRPr="008C1427">
        <w:rPr>
          <w:lang w:val="pl-PL"/>
        </w:rPr>
        <w:t>Różnica w wysokości</w:t>
      </w:r>
      <w:r w:rsidR="003D7C96">
        <w:rPr>
          <w:lang w:val="pl-PL"/>
        </w:rPr>
        <w:t xml:space="preserve"> 2994</w:t>
      </w:r>
      <w:r w:rsidRPr="008C1427">
        <w:rPr>
          <w:lang w:val="pl-PL"/>
        </w:rPr>
        <w:t xml:space="preserve"> wynika z faktu, iż część osób przebywa poza granicami kraju lub na terenie innej gminy</w:t>
      </w:r>
      <w:r w:rsidR="003D7C96">
        <w:rPr>
          <w:lang w:val="pl-PL"/>
        </w:rPr>
        <w:t xml:space="preserve"> lub też podaje nieprawdziwe dane, co do liczby osób zamieszkujących daną nieruchomość</w:t>
      </w:r>
      <w:r w:rsidRPr="008C1427">
        <w:rPr>
          <w:lang w:val="pl-PL"/>
        </w:rPr>
        <w:t>.</w:t>
      </w:r>
    </w:p>
    <w:p w:rsidR="00557AE4" w:rsidRPr="008C1427" w:rsidRDefault="00557AE4">
      <w:pPr>
        <w:spacing w:line="278" w:lineRule="auto"/>
        <w:jc w:val="both"/>
        <w:rPr>
          <w:lang w:val="pl-PL"/>
        </w:rPr>
        <w:sectPr w:rsidR="00557AE4" w:rsidRPr="008C1427">
          <w:pgSz w:w="11910" w:h="16840"/>
          <w:pgMar w:top="1340" w:right="1180" w:bottom="1180" w:left="1200" w:header="0" w:footer="986" w:gutter="0"/>
          <w:cols w:space="708"/>
        </w:sectPr>
      </w:pPr>
    </w:p>
    <w:p w:rsidR="00557AE4" w:rsidRPr="008C1427" w:rsidRDefault="00557AE4">
      <w:pPr>
        <w:pStyle w:val="Tekstpodstawowy"/>
        <w:spacing w:before="9"/>
        <w:rPr>
          <w:sz w:val="11"/>
          <w:lang w:val="pl-PL"/>
        </w:rPr>
      </w:pPr>
    </w:p>
    <w:p w:rsidR="00557AE4" w:rsidRDefault="003A08B5">
      <w:pPr>
        <w:pStyle w:val="Tekstpodstawowy"/>
        <w:ind w:left="217"/>
        <w:rPr>
          <w:sz w:val="20"/>
        </w:rPr>
      </w:pPr>
      <w:r>
        <w:rPr>
          <w:noProof/>
          <w:lang w:val="pl-PL" w:eastAsia="pl-PL"/>
        </w:rPr>
        <w:drawing>
          <wp:inline distT="0" distB="0" distL="0" distR="0" wp14:anchorId="1F741695" wp14:editId="43930B4D">
            <wp:extent cx="5743575" cy="248602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7AE4" w:rsidRDefault="00557AE4">
      <w:pPr>
        <w:pStyle w:val="Tekstpodstawowy"/>
        <w:spacing w:before="2"/>
        <w:rPr>
          <w:sz w:val="25"/>
        </w:rPr>
      </w:pPr>
    </w:p>
    <w:p w:rsidR="00557AE4" w:rsidRPr="008C1427" w:rsidRDefault="00B10FBB">
      <w:pPr>
        <w:pStyle w:val="Nagwek2"/>
        <w:numPr>
          <w:ilvl w:val="0"/>
          <w:numId w:val="4"/>
        </w:numPr>
        <w:tabs>
          <w:tab w:val="left" w:pos="579"/>
        </w:tabs>
        <w:spacing w:before="69" w:line="276" w:lineRule="auto"/>
        <w:ind w:left="216" w:right="161" w:firstLine="0"/>
        <w:jc w:val="left"/>
        <w:rPr>
          <w:lang w:val="pl-PL"/>
        </w:rPr>
      </w:pPr>
      <w:r w:rsidRPr="008C1427">
        <w:rPr>
          <w:lang w:val="pl-PL"/>
        </w:rPr>
        <w:t>Analiza  liczby  właścicieli  nieruchomości   z   terenu   Gminy   Kamień   Pomorski, od których zostały odebrane nieczystości</w:t>
      </w:r>
      <w:r w:rsidRPr="008C1427">
        <w:rPr>
          <w:spacing w:val="-11"/>
          <w:lang w:val="pl-PL"/>
        </w:rPr>
        <w:t xml:space="preserve"> </w:t>
      </w:r>
      <w:r w:rsidRPr="008C1427">
        <w:rPr>
          <w:lang w:val="pl-PL"/>
        </w:rPr>
        <w:t>ciekłe.</w:t>
      </w:r>
    </w:p>
    <w:p w:rsidR="00557AE4" w:rsidRPr="008C1427" w:rsidRDefault="00557AE4">
      <w:pPr>
        <w:pStyle w:val="Tekstpodstawowy"/>
        <w:spacing w:before="10"/>
        <w:rPr>
          <w:b/>
          <w:sz w:val="27"/>
          <w:lang w:val="pl-PL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3260"/>
        <w:gridCol w:w="3860"/>
      </w:tblGrid>
      <w:tr w:rsidR="0001612E" w:rsidRPr="0001612E" w:rsidTr="00A557C4">
        <w:trPr>
          <w:trHeight w:hRule="exact" w:val="646"/>
        </w:trPr>
        <w:tc>
          <w:tcPr>
            <w:tcW w:w="1917" w:type="dxa"/>
            <w:shd w:val="clear" w:color="auto" w:fill="8495AF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center"/>
              <w:rPr>
                <w:b/>
                <w:sz w:val="21"/>
              </w:rPr>
            </w:pPr>
            <w:r w:rsidRPr="0001612E">
              <w:rPr>
                <w:b/>
                <w:sz w:val="21"/>
              </w:rPr>
              <w:t>Kwartał</w:t>
            </w:r>
          </w:p>
        </w:tc>
        <w:tc>
          <w:tcPr>
            <w:tcW w:w="3260" w:type="dxa"/>
            <w:shd w:val="clear" w:color="auto" w:fill="8495AF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center"/>
              <w:rPr>
                <w:b/>
                <w:sz w:val="21"/>
              </w:rPr>
            </w:pPr>
            <w:r w:rsidRPr="0001612E">
              <w:rPr>
                <w:b/>
                <w:sz w:val="21"/>
              </w:rPr>
              <w:t>Liczba właścicieli nieruchomości</w:t>
            </w:r>
          </w:p>
        </w:tc>
        <w:tc>
          <w:tcPr>
            <w:tcW w:w="3860" w:type="dxa"/>
            <w:shd w:val="clear" w:color="auto" w:fill="8495AF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center"/>
              <w:rPr>
                <w:b/>
                <w:sz w:val="21"/>
              </w:rPr>
            </w:pPr>
            <w:r w:rsidRPr="0001612E">
              <w:rPr>
                <w:b/>
                <w:sz w:val="21"/>
              </w:rPr>
              <w:t>Ilość odebranych nieczystości</w:t>
            </w:r>
          </w:p>
        </w:tc>
      </w:tr>
      <w:tr w:rsidR="0001612E" w:rsidRPr="0001612E" w:rsidTr="00A557C4">
        <w:trPr>
          <w:trHeight w:hRule="exact" w:val="326"/>
        </w:trPr>
        <w:tc>
          <w:tcPr>
            <w:tcW w:w="1917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center"/>
              <w:rPr>
                <w:sz w:val="21"/>
              </w:rPr>
            </w:pPr>
            <w:r w:rsidRPr="0001612E">
              <w:rPr>
                <w:sz w:val="21"/>
              </w:rPr>
              <w:t>I</w:t>
            </w:r>
          </w:p>
        </w:tc>
        <w:tc>
          <w:tcPr>
            <w:tcW w:w="3260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righ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860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right"/>
              <w:rPr>
                <w:sz w:val="21"/>
              </w:rPr>
            </w:pPr>
            <w:r>
              <w:rPr>
                <w:sz w:val="21"/>
              </w:rPr>
              <w:t>494,5</w:t>
            </w:r>
            <w:r w:rsidRPr="0001612E">
              <w:rPr>
                <w:sz w:val="21"/>
              </w:rPr>
              <w:t xml:space="preserve"> m3</w:t>
            </w:r>
          </w:p>
        </w:tc>
      </w:tr>
      <w:tr w:rsidR="0001612E" w:rsidRPr="0001612E" w:rsidTr="00A557C4">
        <w:trPr>
          <w:trHeight w:hRule="exact" w:val="326"/>
        </w:trPr>
        <w:tc>
          <w:tcPr>
            <w:tcW w:w="1917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center"/>
              <w:rPr>
                <w:sz w:val="21"/>
              </w:rPr>
            </w:pPr>
            <w:r w:rsidRPr="0001612E">
              <w:rPr>
                <w:sz w:val="21"/>
              </w:rPr>
              <w:t>II</w:t>
            </w:r>
          </w:p>
        </w:tc>
        <w:tc>
          <w:tcPr>
            <w:tcW w:w="3260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righ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3860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right"/>
              <w:rPr>
                <w:sz w:val="21"/>
              </w:rPr>
            </w:pPr>
            <w:r>
              <w:rPr>
                <w:sz w:val="21"/>
              </w:rPr>
              <w:t>775,4</w:t>
            </w:r>
            <w:r w:rsidRPr="0001612E">
              <w:rPr>
                <w:sz w:val="21"/>
              </w:rPr>
              <w:t xml:space="preserve"> m3</w:t>
            </w:r>
          </w:p>
        </w:tc>
      </w:tr>
      <w:tr w:rsidR="0001612E" w:rsidRPr="0001612E" w:rsidTr="00A557C4">
        <w:trPr>
          <w:trHeight w:hRule="exact" w:val="329"/>
        </w:trPr>
        <w:tc>
          <w:tcPr>
            <w:tcW w:w="1917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center"/>
              <w:rPr>
                <w:sz w:val="21"/>
              </w:rPr>
            </w:pPr>
            <w:r w:rsidRPr="0001612E">
              <w:rPr>
                <w:sz w:val="21"/>
              </w:rPr>
              <w:t>III</w:t>
            </w:r>
          </w:p>
        </w:tc>
        <w:tc>
          <w:tcPr>
            <w:tcW w:w="3260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righ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  <w:tc>
          <w:tcPr>
            <w:tcW w:w="3860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right"/>
              <w:rPr>
                <w:sz w:val="21"/>
              </w:rPr>
            </w:pPr>
            <w:r>
              <w:rPr>
                <w:sz w:val="21"/>
              </w:rPr>
              <w:t>956,6</w:t>
            </w:r>
            <w:r w:rsidRPr="0001612E">
              <w:rPr>
                <w:sz w:val="21"/>
              </w:rPr>
              <w:t xml:space="preserve"> m3</w:t>
            </w:r>
          </w:p>
        </w:tc>
      </w:tr>
      <w:tr w:rsidR="0001612E" w:rsidRPr="0001612E" w:rsidTr="00A557C4">
        <w:trPr>
          <w:trHeight w:hRule="exact" w:val="326"/>
        </w:trPr>
        <w:tc>
          <w:tcPr>
            <w:tcW w:w="1917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center"/>
              <w:rPr>
                <w:sz w:val="21"/>
              </w:rPr>
            </w:pPr>
            <w:r w:rsidRPr="0001612E">
              <w:rPr>
                <w:sz w:val="21"/>
              </w:rPr>
              <w:t>IV</w:t>
            </w:r>
          </w:p>
        </w:tc>
        <w:tc>
          <w:tcPr>
            <w:tcW w:w="3260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right"/>
              <w:rPr>
                <w:sz w:val="21"/>
              </w:rPr>
            </w:pPr>
            <w:r w:rsidRPr="0001612E">
              <w:rPr>
                <w:sz w:val="21"/>
              </w:rPr>
              <w:t>99</w:t>
            </w:r>
          </w:p>
        </w:tc>
        <w:tc>
          <w:tcPr>
            <w:tcW w:w="3860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right"/>
              <w:rPr>
                <w:sz w:val="21"/>
              </w:rPr>
            </w:pPr>
            <w:r>
              <w:rPr>
                <w:sz w:val="21"/>
              </w:rPr>
              <w:t>879,3</w:t>
            </w:r>
            <w:r w:rsidRPr="0001612E">
              <w:rPr>
                <w:sz w:val="21"/>
              </w:rPr>
              <w:t xml:space="preserve"> m3</w:t>
            </w:r>
          </w:p>
        </w:tc>
      </w:tr>
      <w:tr w:rsidR="0001612E" w:rsidRPr="0001612E" w:rsidTr="00A557C4">
        <w:trPr>
          <w:trHeight w:hRule="exact" w:val="329"/>
        </w:trPr>
        <w:tc>
          <w:tcPr>
            <w:tcW w:w="5177" w:type="dxa"/>
            <w:gridSpan w:val="2"/>
            <w:vAlign w:val="bottom"/>
          </w:tcPr>
          <w:p w:rsidR="0001612E" w:rsidRPr="0001612E" w:rsidRDefault="0001612E" w:rsidP="0001612E">
            <w:pPr>
              <w:pStyle w:val="Tekstpodstawowy"/>
              <w:spacing w:before="5"/>
              <w:jc w:val="right"/>
              <w:rPr>
                <w:sz w:val="21"/>
              </w:rPr>
            </w:pPr>
            <w:r w:rsidRPr="0001612E">
              <w:rPr>
                <w:sz w:val="21"/>
              </w:rPr>
              <w:t>Łącznie</w:t>
            </w:r>
          </w:p>
        </w:tc>
        <w:tc>
          <w:tcPr>
            <w:tcW w:w="3860" w:type="dxa"/>
            <w:vAlign w:val="center"/>
          </w:tcPr>
          <w:p w:rsidR="0001612E" w:rsidRPr="0001612E" w:rsidRDefault="0001612E" w:rsidP="00A557C4">
            <w:pPr>
              <w:pStyle w:val="Tekstpodstawowy"/>
              <w:spacing w:before="5"/>
              <w:jc w:val="right"/>
              <w:rPr>
                <w:sz w:val="21"/>
              </w:rPr>
            </w:pPr>
            <w:r>
              <w:rPr>
                <w:sz w:val="21"/>
              </w:rPr>
              <w:t>3105,8</w:t>
            </w:r>
            <w:r w:rsidRPr="0001612E">
              <w:rPr>
                <w:sz w:val="21"/>
              </w:rPr>
              <w:t xml:space="preserve"> m3</w:t>
            </w:r>
          </w:p>
        </w:tc>
      </w:tr>
    </w:tbl>
    <w:p w:rsidR="00542E80" w:rsidRDefault="00542E80">
      <w:pPr>
        <w:pStyle w:val="Tekstpodstawowy"/>
        <w:spacing w:before="5"/>
        <w:rPr>
          <w:b/>
          <w:sz w:val="21"/>
        </w:rPr>
      </w:pPr>
    </w:p>
    <w:p w:rsidR="00557AE4" w:rsidRPr="008C1427" w:rsidRDefault="00B10FBB">
      <w:pPr>
        <w:pStyle w:val="Akapitzlist"/>
        <w:numPr>
          <w:ilvl w:val="0"/>
          <w:numId w:val="4"/>
        </w:numPr>
        <w:tabs>
          <w:tab w:val="left" w:pos="457"/>
        </w:tabs>
        <w:spacing w:before="70"/>
        <w:ind w:left="456"/>
        <w:jc w:val="left"/>
        <w:rPr>
          <w:b/>
          <w:sz w:val="24"/>
          <w:lang w:val="pl-PL"/>
        </w:rPr>
      </w:pPr>
      <w:r w:rsidRPr="008C1427">
        <w:rPr>
          <w:b/>
          <w:sz w:val="24"/>
          <w:lang w:val="pl-PL"/>
        </w:rPr>
        <w:t>Analiza ilości odpadów komunalnych wytworzonych na terenie</w:t>
      </w:r>
      <w:r w:rsidRPr="008C1427">
        <w:rPr>
          <w:b/>
          <w:spacing w:val="-14"/>
          <w:sz w:val="24"/>
          <w:lang w:val="pl-PL"/>
        </w:rPr>
        <w:t xml:space="preserve"> </w:t>
      </w:r>
      <w:r w:rsidRPr="008C1427">
        <w:rPr>
          <w:b/>
          <w:sz w:val="24"/>
          <w:lang w:val="pl-PL"/>
        </w:rPr>
        <w:t>gminy.</w:t>
      </w:r>
    </w:p>
    <w:p w:rsidR="00542E80" w:rsidRPr="00542E80" w:rsidRDefault="00542E80" w:rsidP="00542E80">
      <w:pPr>
        <w:pStyle w:val="Tekstpodstawowy"/>
        <w:spacing w:before="36" w:line="276" w:lineRule="auto"/>
        <w:ind w:left="216" w:right="153" w:firstLine="707"/>
        <w:jc w:val="both"/>
        <w:rPr>
          <w:lang w:val="pl-PL"/>
        </w:rPr>
        <w:sectPr w:rsidR="00542E80" w:rsidRPr="00542E80">
          <w:pgSz w:w="11910" w:h="16840"/>
          <w:pgMar w:top="1580" w:right="1260" w:bottom="1180" w:left="1200" w:header="0" w:footer="986" w:gutter="0"/>
          <w:cols w:space="708"/>
        </w:sect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0B2C37B7" wp14:editId="3A622CB7">
            <wp:simplePos x="0" y="0"/>
            <wp:positionH relativeFrom="margin">
              <wp:posOffset>123825</wp:posOffset>
            </wp:positionH>
            <wp:positionV relativeFrom="margin">
              <wp:posOffset>6435725</wp:posOffset>
            </wp:positionV>
            <wp:extent cx="5743575" cy="2266950"/>
            <wp:effectExtent l="0" t="0" r="9525" b="0"/>
            <wp:wrapSquare wrapText="bothSides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B10FBB" w:rsidRPr="008C1427">
        <w:rPr>
          <w:lang w:val="pl-PL"/>
        </w:rPr>
        <w:t>Poniżej przedstawiono zestawienie rodzajów i masy zabranych odpadów komunalnych na terenie Gminy Kamień Pomorski z podziałam na poszczególne frakcje oraz stosunek gospodarstw prowadzących selektywną zbiórkę odpadów do gospodarstw niesegregujących odpadów. Przedstawione wartości wynikają ze sprawozdań kwartalnych składanych przez podmioty odbierające odpady komunalne</w:t>
      </w:r>
      <w:r>
        <w:rPr>
          <w:lang w:val="pl-PL"/>
        </w:rPr>
        <w:t xml:space="preserve"> z terenu Gminy Kamie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1134"/>
        <w:gridCol w:w="1135"/>
      </w:tblGrid>
      <w:tr w:rsidR="00557AE4" w:rsidTr="00D406CC">
        <w:trPr>
          <w:trHeight w:hRule="exact" w:val="845"/>
        </w:trPr>
        <w:tc>
          <w:tcPr>
            <w:tcW w:w="7340" w:type="dxa"/>
            <w:shd w:val="clear" w:color="auto" w:fill="8495AF"/>
          </w:tcPr>
          <w:p w:rsidR="00557AE4" w:rsidRDefault="00B10FBB">
            <w:pPr>
              <w:pStyle w:val="TableParagraph"/>
              <w:spacing w:before="150"/>
              <w:ind w:left="2861" w:right="2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odpadu</w:t>
            </w:r>
          </w:p>
        </w:tc>
        <w:tc>
          <w:tcPr>
            <w:tcW w:w="1134" w:type="dxa"/>
            <w:shd w:val="clear" w:color="auto" w:fill="8495AF"/>
          </w:tcPr>
          <w:p w:rsidR="00557AE4" w:rsidRDefault="00B10FBB">
            <w:pPr>
              <w:pStyle w:val="TableParagraph"/>
              <w:spacing w:line="276" w:lineRule="auto"/>
              <w:ind w:left="175" w:right="154" w:firstLine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Kod odpadu</w:t>
            </w:r>
          </w:p>
        </w:tc>
        <w:tc>
          <w:tcPr>
            <w:tcW w:w="1135" w:type="dxa"/>
            <w:shd w:val="clear" w:color="auto" w:fill="8495AF"/>
          </w:tcPr>
          <w:p w:rsidR="00557AE4" w:rsidRDefault="00B10FBB">
            <w:pPr>
              <w:pStyle w:val="TableParagraph"/>
              <w:spacing w:line="276" w:lineRule="auto"/>
              <w:ind w:left="307" w:right="265" w:hanging="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Masa (Mg)</w:t>
            </w:r>
          </w:p>
        </w:tc>
      </w:tr>
      <w:tr w:rsidR="00557AE4" w:rsidTr="000904F2">
        <w:trPr>
          <w:trHeight w:hRule="exact" w:val="658"/>
        </w:trPr>
        <w:tc>
          <w:tcPr>
            <w:tcW w:w="7340" w:type="dxa"/>
          </w:tcPr>
          <w:p w:rsidR="00557AE4" w:rsidRDefault="00B10FBB">
            <w:pPr>
              <w:pStyle w:val="TableParagraph"/>
              <w:spacing w:before="116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Niesegregowane zmieszane</w:t>
            </w:r>
          </w:p>
        </w:tc>
        <w:tc>
          <w:tcPr>
            <w:tcW w:w="1134" w:type="dxa"/>
            <w:vAlign w:val="bottom"/>
          </w:tcPr>
          <w:p w:rsidR="00557AE4" w:rsidRDefault="00B10FBB" w:rsidP="000904F2">
            <w:pPr>
              <w:pStyle w:val="TableParagraph"/>
              <w:spacing w:before="52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200301</w:t>
            </w:r>
          </w:p>
        </w:tc>
        <w:tc>
          <w:tcPr>
            <w:tcW w:w="1135" w:type="dxa"/>
            <w:vAlign w:val="bottom"/>
          </w:tcPr>
          <w:p w:rsidR="00557AE4" w:rsidRDefault="00B10FBB" w:rsidP="000904F2">
            <w:pPr>
              <w:pStyle w:val="TableParagraph"/>
              <w:spacing w:before="52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D406CC">
              <w:rPr>
                <w:sz w:val="24"/>
              </w:rPr>
              <w:t>628,9</w:t>
            </w:r>
          </w:p>
        </w:tc>
      </w:tr>
      <w:tr w:rsidR="00557AE4" w:rsidTr="000904F2">
        <w:trPr>
          <w:trHeight w:hRule="exact" w:val="526"/>
        </w:trPr>
        <w:tc>
          <w:tcPr>
            <w:tcW w:w="7340" w:type="dxa"/>
          </w:tcPr>
          <w:p w:rsidR="00557AE4" w:rsidRDefault="00B10FBB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Wielkogabarytowe</w:t>
            </w:r>
          </w:p>
        </w:tc>
        <w:tc>
          <w:tcPr>
            <w:tcW w:w="1134" w:type="dxa"/>
            <w:vAlign w:val="bottom"/>
          </w:tcPr>
          <w:p w:rsidR="00557AE4" w:rsidRDefault="00B10FBB" w:rsidP="000904F2">
            <w:pPr>
              <w:pStyle w:val="TableParagraph"/>
              <w:spacing w:line="263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200307</w:t>
            </w:r>
          </w:p>
        </w:tc>
        <w:tc>
          <w:tcPr>
            <w:tcW w:w="1135" w:type="dxa"/>
            <w:vAlign w:val="bottom"/>
          </w:tcPr>
          <w:p w:rsidR="00557AE4" w:rsidRDefault="00D406CC" w:rsidP="000904F2">
            <w:pPr>
              <w:pStyle w:val="TableParagraph"/>
              <w:spacing w:line="263" w:lineRule="exact"/>
              <w:ind w:right="103"/>
              <w:rPr>
                <w:sz w:val="24"/>
              </w:rPr>
            </w:pPr>
            <w:r>
              <w:rPr>
                <w:sz w:val="24"/>
              </w:rPr>
              <w:t>144</w:t>
            </w:r>
            <w:r w:rsidR="00B10FBB">
              <w:rPr>
                <w:sz w:val="24"/>
              </w:rPr>
              <w:t>,</w:t>
            </w:r>
            <w:r w:rsidR="00826BD9">
              <w:rPr>
                <w:sz w:val="24"/>
              </w:rPr>
              <w:t>6</w:t>
            </w:r>
          </w:p>
        </w:tc>
      </w:tr>
      <w:tr w:rsidR="00557AE4" w:rsidTr="000904F2">
        <w:trPr>
          <w:trHeight w:hRule="exact" w:val="847"/>
        </w:trPr>
        <w:tc>
          <w:tcPr>
            <w:tcW w:w="7340" w:type="dxa"/>
          </w:tcPr>
          <w:p w:rsidR="00557AE4" w:rsidRPr="008C1427" w:rsidRDefault="00B10FBB">
            <w:pPr>
              <w:pStyle w:val="TableParagraph"/>
              <w:spacing w:line="278" w:lineRule="auto"/>
              <w:ind w:left="103"/>
              <w:jc w:val="left"/>
              <w:rPr>
                <w:sz w:val="24"/>
                <w:lang w:val="pl-PL"/>
              </w:rPr>
            </w:pPr>
            <w:r w:rsidRPr="008C1427">
              <w:rPr>
                <w:sz w:val="24"/>
                <w:lang w:val="pl-PL"/>
              </w:rPr>
              <w:t>Zmieszane odpady z betonu, gruzu ceglanego, odpadowych materiałów ceramicznych i elementów wyposażenia inne niż wymienione w 170106</w:t>
            </w:r>
          </w:p>
        </w:tc>
        <w:tc>
          <w:tcPr>
            <w:tcW w:w="1134" w:type="dxa"/>
            <w:vAlign w:val="bottom"/>
          </w:tcPr>
          <w:p w:rsidR="00557AE4" w:rsidRDefault="00B10FBB" w:rsidP="000904F2">
            <w:pPr>
              <w:pStyle w:val="TableParagraph"/>
              <w:spacing w:before="148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170107</w:t>
            </w:r>
          </w:p>
        </w:tc>
        <w:tc>
          <w:tcPr>
            <w:tcW w:w="1135" w:type="dxa"/>
            <w:vAlign w:val="bottom"/>
          </w:tcPr>
          <w:p w:rsidR="00557AE4" w:rsidRDefault="00D406CC" w:rsidP="000904F2">
            <w:pPr>
              <w:pStyle w:val="TableParagraph"/>
              <w:spacing w:before="148"/>
              <w:ind w:right="103"/>
              <w:rPr>
                <w:sz w:val="24"/>
              </w:rPr>
            </w:pPr>
            <w:r>
              <w:rPr>
                <w:sz w:val="24"/>
              </w:rPr>
              <w:t>366</w:t>
            </w:r>
            <w:r w:rsidR="00B10FBB">
              <w:rPr>
                <w:sz w:val="24"/>
              </w:rPr>
              <w:t>,</w:t>
            </w:r>
            <w:r w:rsidR="00826BD9">
              <w:rPr>
                <w:sz w:val="24"/>
              </w:rPr>
              <w:t>8</w:t>
            </w:r>
          </w:p>
        </w:tc>
      </w:tr>
      <w:tr w:rsidR="00557AE4" w:rsidTr="000904F2">
        <w:trPr>
          <w:trHeight w:hRule="exact" w:val="619"/>
        </w:trPr>
        <w:tc>
          <w:tcPr>
            <w:tcW w:w="7340" w:type="dxa"/>
          </w:tcPr>
          <w:p w:rsidR="00557AE4" w:rsidRDefault="00B10FBB">
            <w:pPr>
              <w:pStyle w:val="TableParagraph"/>
              <w:spacing w:before="7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Opakowania ze szkła</w:t>
            </w:r>
          </w:p>
        </w:tc>
        <w:tc>
          <w:tcPr>
            <w:tcW w:w="1134" w:type="dxa"/>
            <w:vAlign w:val="bottom"/>
          </w:tcPr>
          <w:p w:rsidR="00557AE4" w:rsidRDefault="00B10FBB" w:rsidP="000904F2">
            <w:pPr>
              <w:pStyle w:val="TableParagraph"/>
              <w:spacing w:before="32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150107</w:t>
            </w:r>
          </w:p>
        </w:tc>
        <w:tc>
          <w:tcPr>
            <w:tcW w:w="1135" w:type="dxa"/>
            <w:vAlign w:val="bottom"/>
          </w:tcPr>
          <w:p w:rsidR="00557AE4" w:rsidRDefault="00D406CC" w:rsidP="000904F2">
            <w:pPr>
              <w:pStyle w:val="TableParagraph"/>
              <w:spacing w:before="32"/>
              <w:ind w:right="103"/>
              <w:rPr>
                <w:sz w:val="24"/>
              </w:rPr>
            </w:pPr>
            <w:r>
              <w:rPr>
                <w:sz w:val="24"/>
              </w:rPr>
              <w:t>269</w:t>
            </w:r>
            <w:r w:rsidR="00B10FBB">
              <w:rPr>
                <w:sz w:val="24"/>
              </w:rPr>
              <w:t>,</w:t>
            </w:r>
            <w:r w:rsidR="00826BD9">
              <w:rPr>
                <w:sz w:val="24"/>
              </w:rPr>
              <w:t>4</w:t>
            </w:r>
          </w:p>
        </w:tc>
      </w:tr>
      <w:tr w:rsidR="00557AE4" w:rsidTr="000904F2">
        <w:trPr>
          <w:trHeight w:hRule="exact" w:val="572"/>
        </w:trPr>
        <w:tc>
          <w:tcPr>
            <w:tcW w:w="7340" w:type="dxa"/>
          </w:tcPr>
          <w:p w:rsidR="00557AE4" w:rsidRDefault="00B10FBB">
            <w:pPr>
              <w:pStyle w:val="TableParagraph"/>
              <w:spacing w:before="3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Opakowania z tworzyw sztucznych</w:t>
            </w:r>
          </w:p>
        </w:tc>
        <w:tc>
          <w:tcPr>
            <w:tcW w:w="1134" w:type="dxa"/>
            <w:vAlign w:val="bottom"/>
          </w:tcPr>
          <w:p w:rsidR="00557AE4" w:rsidRDefault="00B10FBB" w:rsidP="000904F2">
            <w:pPr>
              <w:pStyle w:val="TableParagraph"/>
              <w:spacing w:before="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150102</w:t>
            </w:r>
          </w:p>
        </w:tc>
        <w:tc>
          <w:tcPr>
            <w:tcW w:w="1135" w:type="dxa"/>
            <w:vAlign w:val="bottom"/>
          </w:tcPr>
          <w:p w:rsidR="00557AE4" w:rsidRDefault="00826BD9" w:rsidP="000904F2">
            <w:pPr>
              <w:pStyle w:val="TableParagraph"/>
              <w:spacing w:before="9"/>
              <w:ind w:right="103"/>
              <w:rPr>
                <w:sz w:val="24"/>
              </w:rPr>
            </w:pPr>
            <w:r>
              <w:rPr>
                <w:sz w:val="24"/>
              </w:rPr>
              <w:t>323</w:t>
            </w:r>
            <w:r w:rsidR="00B10FBB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  <w:tr w:rsidR="00D406CC" w:rsidTr="000904F2">
        <w:trPr>
          <w:trHeight w:hRule="exact" w:val="572"/>
        </w:trPr>
        <w:tc>
          <w:tcPr>
            <w:tcW w:w="7340" w:type="dxa"/>
            <w:vAlign w:val="center"/>
          </w:tcPr>
          <w:p w:rsidR="00D406CC" w:rsidRDefault="00D406CC" w:rsidP="00D406CC">
            <w:pPr>
              <w:pStyle w:val="TableParagraph"/>
              <w:spacing w:before="3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Opakowania z metali</w:t>
            </w:r>
          </w:p>
        </w:tc>
        <w:tc>
          <w:tcPr>
            <w:tcW w:w="1134" w:type="dxa"/>
            <w:vAlign w:val="bottom"/>
          </w:tcPr>
          <w:p w:rsidR="00D406CC" w:rsidRDefault="00D406CC" w:rsidP="000904F2">
            <w:pPr>
              <w:pStyle w:val="TableParagraph"/>
              <w:spacing w:before="9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150104</w:t>
            </w:r>
          </w:p>
        </w:tc>
        <w:tc>
          <w:tcPr>
            <w:tcW w:w="1135" w:type="dxa"/>
            <w:vAlign w:val="bottom"/>
          </w:tcPr>
          <w:p w:rsidR="00D406CC" w:rsidRDefault="00D406CC" w:rsidP="000904F2">
            <w:pPr>
              <w:pStyle w:val="TableParagraph"/>
              <w:spacing w:before="9"/>
              <w:ind w:right="103"/>
              <w:rPr>
                <w:sz w:val="24"/>
              </w:rPr>
            </w:pPr>
            <w:r>
              <w:rPr>
                <w:sz w:val="24"/>
              </w:rPr>
              <w:t>32,29</w:t>
            </w:r>
          </w:p>
        </w:tc>
      </w:tr>
      <w:tr w:rsidR="00557AE4" w:rsidTr="000904F2">
        <w:trPr>
          <w:trHeight w:hRule="exact" w:val="646"/>
        </w:trPr>
        <w:tc>
          <w:tcPr>
            <w:tcW w:w="7340" w:type="dxa"/>
          </w:tcPr>
          <w:p w:rsidR="00557AE4" w:rsidRPr="008C1427" w:rsidRDefault="00B10FBB">
            <w:pPr>
              <w:pStyle w:val="TableParagraph"/>
              <w:spacing w:line="276" w:lineRule="auto"/>
              <w:ind w:left="103" w:right="3588"/>
              <w:jc w:val="left"/>
              <w:rPr>
                <w:sz w:val="24"/>
                <w:lang w:val="pl-PL"/>
              </w:rPr>
            </w:pPr>
            <w:r w:rsidRPr="008C1427">
              <w:rPr>
                <w:sz w:val="24"/>
                <w:lang w:val="pl-PL"/>
              </w:rPr>
              <w:t>Zmieszane  opakowaniowe (tworzywa sztuczne + papier + metal)</w:t>
            </w:r>
          </w:p>
        </w:tc>
        <w:tc>
          <w:tcPr>
            <w:tcW w:w="1134" w:type="dxa"/>
            <w:vAlign w:val="bottom"/>
          </w:tcPr>
          <w:p w:rsidR="00557AE4" w:rsidRDefault="00B10FBB" w:rsidP="000904F2">
            <w:pPr>
              <w:pStyle w:val="TableParagraph"/>
              <w:spacing w:before="44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150106</w:t>
            </w:r>
          </w:p>
        </w:tc>
        <w:tc>
          <w:tcPr>
            <w:tcW w:w="1135" w:type="dxa"/>
            <w:vAlign w:val="bottom"/>
          </w:tcPr>
          <w:p w:rsidR="00557AE4" w:rsidRDefault="00D406CC" w:rsidP="000904F2">
            <w:pPr>
              <w:pStyle w:val="TableParagraph"/>
              <w:spacing w:before="44"/>
              <w:ind w:right="103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</w:tr>
      <w:tr w:rsidR="00557AE4" w:rsidTr="000904F2">
        <w:trPr>
          <w:trHeight w:hRule="exact" w:val="526"/>
        </w:trPr>
        <w:tc>
          <w:tcPr>
            <w:tcW w:w="7340" w:type="dxa"/>
          </w:tcPr>
          <w:p w:rsidR="00557AE4" w:rsidRDefault="00B10FBB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Odpadowa papa</w:t>
            </w:r>
          </w:p>
        </w:tc>
        <w:tc>
          <w:tcPr>
            <w:tcW w:w="1134" w:type="dxa"/>
            <w:vAlign w:val="bottom"/>
          </w:tcPr>
          <w:p w:rsidR="00557AE4" w:rsidRDefault="00B10FBB" w:rsidP="000904F2">
            <w:pPr>
              <w:pStyle w:val="TableParagraph"/>
              <w:spacing w:line="263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170380</w:t>
            </w:r>
          </w:p>
        </w:tc>
        <w:tc>
          <w:tcPr>
            <w:tcW w:w="1135" w:type="dxa"/>
            <w:vAlign w:val="bottom"/>
          </w:tcPr>
          <w:p w:rsidR="00557AE4" w:rsidRDefault="00826BD9" w:rsidP="000904F2">
            <w:pPr>
              <w:pStyle w:val="TableParagraph"/>
              <w:spacing w:line="263" w:lineRule="exact"/>
              <w:ind w:right="103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</w:tr>
      <w:tr w:rsidR="00826BD9" w:rsidRPr="00826BD9" w:rsidTr="000904F2">
        <w:trPr>
          <w:trHeight w:hRule="exact" w:val="526"/>
        </w:trPr>
        <w:tc>
          <w:tcPr>
            <w:tcW w:w="7340" w:type="dxa"/>
            <w:vAlign w:val="center"/>
          </w:tcPr>
          <w:p w:rsidR="00826BD9" w:rsidRPr="00826BD9" w:rsidRDefault="00826BD9" w:rsidP="00826BD9">
            <w:pPr>
              <w:pStyle w:val="TableParagraph"/>
              <w:spacing w:line="263" w:lineRule="exact"/>
              <w:ind w:left="103"/>
              <w:jc w:val="left"/>
              <w:rPr>
                <w:sz w:val="24"/>
                <w:lang w:val="pl-PL"/>
              </w:rPr>
            </w:pPr>
            <w:r w:rsidRPr="00826BD9">
              <w:rPr>
                <w:sz w:val="24"/>
                <w:lang w:val="pl-PL"/>
              </w:rPr>
              <w:t>Leki inne niż wymienione w 200131</w:t>
            </w:r>
          </w:p>
        </w:tc>
        <w:tc>
          <w:tcPr>
            <w:tcW w:w="1134" w:type="dxa"/>
            <w:vAlign w:val="bottom"/>
          </w:tcPr>
          <w:p w:rsidR="00826BD9" w:rsidRPr="00826BD9" w:rsidRDefault="00826BD9" w:rsidP="000904F2">
            <w:pPr>
              <w:pStyle w:val="TableParagraph"/>
              <w:spacing w:line="263" w:lineRule="exact"/>
              <w:ind w:right="10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200132</w:t>
            </w:r>
          </w:p>
        </w:tc>
        <w:tc>
          <w:tcPr>
            <w:tcW w:w="1135" w:type="dxa"/>
            <w:vAlign w:val="bottom"/>
          </w:tcPr>
          <w:p w:rsidR="00826BD9" w:rsidRPr="00826BD9" w:rsidRDefault="00826BD9" w:rsidP="000904F2">
            <w:pPr>
              <w:pStyle w:val="TableParagraph"/>
              <w:spacing w:line="263" w:lineRule="exact"/>
              <w:ind w:right="10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0,28</w:t>
            </w:r>
          </w:p>
        </w:tc>
      </w:tr>
      <w:tr w:rsidR="00826BD9" w:rsidRPr="00826BD9" w:rsidTr="000904F2">
        <w:trPr>
          <w:trHeight w:hRule="exact" w:val="526"/>
        </w:trPr>
        <w:tc>
          <w:tcPr>
            <w:tcW w:w="7340" w:type="dxa"/>
            <w:vAlign w:val="center"/>
          </w:tcPr>
          <w:p w:rsidR="00826BD9" w:rsidRPr="00826BD9" w:rsidRDefault="00826BD9" w:rsidP="00826BD9">
            <w:pPr>
              <w:pStyle w:val="TableParagraph"/>
              <w:spacing w:line="263" w:lineRule="exact"/>
              <w:ind w:left="103"/>
              <w:jc w:val="lef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Lampy fluorescencyjne i inne odpady zawierające rtęć</w:t>
            </w:r>
          </w:p>
        </w:tc>
        <w:tc>
          <w:tcPr>
            <w:tcW w:w="1134" w:type="dxa"/>
            <w:vAlign w:val="bottom"/>
          </w:tcPr>
          <w:p w:rsidR="00826BD9" w:rsidRDefault="00826BD9" w:rsidP="000904F2">
            <w:pPr>
              <w:pStyle w:val="TableParagraph"/>
              <w:spacing w:line="263" w:lineRule="exact"/>
              <w:ind w:right="10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210121</w:t>
            </w:r>
          </w:p>
        </w:tc>
        <w:tc>
          <w:tcPr>
            <w:tcW w:w="1135" w:type="dxa"/>
            <w:vAlign w:val="bottom"/>
          </w:tcPr>
          <w:p w:rsidR="00826BD9" w:rsidRDefault="00826BD9" w:rsidP="000904F2">
            <w:pPr>
              <w:pStyle w:val="TableParagraph"/>
              <w:spacing w:line="263" w:lineRule="exact"/>
              <w:ind w:right="10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0,13</w:t>
            </w:r>
          </w:p>
        </w:tc>
      </w:tr>
      <w:tr w:rsidR="00557AE4" w:rsidTr="000904F2">
        <w:trPr>
          <w:trHeight w:hRule="exact" w:val="845"/>
        </w:trPr>
        <w:tc>
          <w:tcPr>
            <w:tcW w:w="7340" w:type="dxa"/>
          </w:tcPr>
          <w:p w:rsidR="00557AE4" w:rsidRPr="008C1427" w:rsidRDefault="00B10FBB">
            <w:pPr>
              <w:pStyle w:val="TableParagraph"/>
              <w:spacing w:line="276" w:lineRule="auto"/>
              <w:ind w:left="103"/>
              <w:jc w:val="left"/>
              <w:rPr>
                <w:sz w:val="24"/>
                <w:lang w:val="pl-PL"/>
              </w:rPr>
            </w:pPr>
            <w:r w:rsidRPr="008C1427">
              <w:rPr>
                <w:sz w:val="24"/>
                <w:lang w:val="pl-PL"/>
              </w:rPr>
              <w:t>Zużyte urządzenia elektryczne i elektroniczne inne niż wymienione w 20012, 200123, 200135</w:t>
            </w:r>
          </w:p>
        </w:tc>
        <w:tc>
          <w:tcPr>
            <w:tcW w:w="1134" w:type="dxa"/>
            <w:vAlign w:val="bottom"/>
          </w:tcPr>
          <w:p w:rsidR="00557AE4" w:rsidRDefault="00B10FBB" w:rsidP="000904F2">
            <w:pPr>
              <w:pStyle w:val="TableParagraph"/>
              <w:spacing w:before="145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200136</w:t>
            </w:r>
          </w:p>
        </w:tc>
        <w:tc>
          <w:tcPr>
            <w:tcW w:w="1135" w:type="dxa"/>
            <w:vAlign w:val="bottom"/>
          </w:tcPr>
          <w:p w:rsidR="00557AE4" w:rsidRDefault="00826BD9" w:rsidP="000904F2">
            <w:pPr>
              <w:pStyle w:val="TableParagraph"/>
              <w:spacing w:before="145"/>
              <w:ind w:right="103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</w:tr>
      <w:tr w:rsidR="00557AE4" w:rsidTr="000904F2">
        <w:trPr>
          <w:trHeight w:hRule="exact" w:val="845"/>
        </w:trPr>
        <w:tc>
          <w:tcPr>
            <w:tcW w:w="7340" w:type="dxa"/>
          </w:tcPr>
          <w:p w:rsidR="00557AE4" w:rsidRPr="008C1427" w:rsidRDefault="00B10FBB">
            <w:pPr>
              <w:pStyle w:val="TableParagraph"/>
              <w:spacing w:line="276" w:lineRule="auto"/>
              <w:ind w:left="103"/>
              <w:jc w:val="left"/>
              <w:rPr>
                <w:sz w:val="24"/>
                <w:lang w:val="pl-PL"/>
              </w:rPr>
            </w:pPr>
            <w:r w:rsidRPr="008C1427">
              <w:rPr>
                <w:sz w:val="24"/>
                <w:lang w:val="pl-PL"/>
              </w:rPr>
              <w:t>Zużyte urządzenia elektryczne i elektroniczne inne niż wymienione w 200121, 200123 zawierające niebezpieczne składniki</w:t>
            </w:r>
          </w:p>
        </w:tc>
        <w:tc>
          <w:tcPr>
            <w:tcW w:w="1134" w:type="dxa"/>
            <w:vAlign w:val="bottom"/>
          </w:tcPr>
          <w:p w:rsidR="00557AE4" w:rsidRDefault="00B10FBB" w:rsidP="000904F2">
            <w:pPr>
              <w:pStyle w:val="TableParagraph"/>
              <w:spacing w:before="145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200135</w:t>
            </w:r>
          </w:p>
        </w:tc>
        <w:tc>
          <w:tcPr>
            <w:tcW w:w="1135" w:type="dxa"/>
            <w:vAlign w:val="bottom"/>
          </w:tcPr>
          <w:p w:rsidR="00557AE4" w:rsidRDefault="00826BD9" w:rsidP="000904F2">
            <w:pPr>
              <w:pStyle w:val="TableParagraph"/>
              <w:spacing w:before="145"/>
              <w:ind w:right="103"/>
              <w:rPr>
                <w:sz w:val="24"/>
              </w:rPr>
            </w:pPr>
            <w:r>
              <w:rPr>
                <w:sz w:val="24"/>
              </w:rPr>
              <w:t>12</w:t>
            </w:r>
            <w:r w:rsidR="00B10FBB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  <w:r w:rsidR="00B10FBB">
              <w:rPr>
                <w:sz w:val="24"/>
              </w:rPr>
              <w:t>7</w:t>
            </w:r>
          </w:p>
        </w:tc>
      </w:tr>
      <w:tr w:rsidR="00557AE4" w:rsidTr="000904F2">
        <w:trPr>
          <w:trHeight w:hRule="exact" w:val="528"/>
        </w:trPr>
        <w:tc>
          <w:tcPr>
            <w:tcW w:w="7340" w:type="dxa"/>
          </w:tcPr>
          <w:p w:rsidR="00557AE4" w:rsidRPr="008C1427" w:rsidRDefault="00B10FBB">
            <w:pPr>
              <w:pStyle w:val="TableParagraph"/>
              <w:spacing w:line="263" w:lineRule="exact"/>
              <w:ind w:left="103"/>
              <w:jc w:val="left"/>
              <w:rPr>
                <w:sz w:val="24"/>
                <w:lang w:val="pl-PL"/>
              </w:rPr>
            </w:pPr>
            <w:r w:rsidRPr="008C1427">
              <w:rPr>
                <w:sz w:val="24"/>
                <w:lang w:val="pl-PL"/>
              </w:rPr>
              <w:t>Elementy usunięte ze zużytych urządzeń inne niż wymienione w 160215</w:t>
            </w:r>
          </w:p>
        </w:tc>
        <w:tc>
          <w:tcPr>
            <w:tcW w:w="1134" w:type="dxa"/>
            <w:vAlign w:val="bottom"/>
          </w:tcPr>
          <w:p w:rsidR="00557AE4" w:rsidRDefault="00B10FBB" w:rsidP="000904F2">
            <w:pPr>
              <w:pStyle w:val="TableParagraph"/>
              <w:spacing w:line="263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160216</w:t>
            </w:r>
          </w:p>
        </w:tc>
        <w:tc>
          <w:tcPr>
            <w:tcW w:w="1135" w:type="dxa"/>
            <w:vAlign w:val="bottom"/>
          </w:tcPr>
          <w:p w:rsidR="00557AE4" w:rsidRDefault="00826BD9" w:rsidP="000904F2">
            <w:pPr>
              <w:pStyle w:val="TableParagraph"/>
              <w:spacing w:line="263" w:lineRule="exact"/>
              <w:ind w:right="103"/>
              <w:rPr>
                <w:sz w:val="24"/>
              </w:rPr>
            </w:pPr>
            <w:r>
              <w:rPr>
                <w:sz w:val="24"/>
              </w:rPr>
              <w:t>4</w:t>
            </w:r>
            <w:r w:rsidR="00B10FBB">
              <w:rPr>
                <w:sz w:val="24"/>
              </w:rPr>
              <w:t>,</w:t>
            </w:r>
            <w:r>
              <w:rPr>
                <w:sz w:val="24"/>
              </w:rPr>
              <w:t>31</w:t>
            </w:r>
          </w:p>
        </w:tc>
      </w:tr>
      <w:tr w:rsidR="00557AE4" w:rsidTr="000904F2">
        <w:trPr>
          <w:trHeight w:hRule="exact" w:val="734"/>
        </w:trPr>
        <w:tc>
          <w:tcPr>
            <w:tcW w:w="7340" w:type="dxa"/>
          </w:tcPr>
          <w:p w:rsidR="00557AE4" w:rsidRDefault="00B10FBB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Biodegradowalne</w:t>
            </w:r>
          </w:p>
        </w:tc>
        <w:tc>
          <w:tcPr>
            <w:tcW w:w="1134" w:type="dxa"/>
            <w:vAlign w:val="bottom"/>
          </w:tcPr>
          <w:p w:rsidR="00557AE4" w:rsidRDefault="00B10FBB" w:rsidP="000904F2">
            <w:pPr>
              <w:pStyle w:val="TableParagraph"/>
              <w:spacing w:before="90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200201</w:t>
            </w:r>
          </w:p>
        </w:tc>
        <w:tc>
          <w:tcPr>
            <w:tcW w:w="1135" w:type="dxa"/>
            <w:vAlign w:val="bottom"/>
          </w:tcPr>
          <w:p w:rsidR="00557AE4" w:rsidRDefault="00826BD9" w:rsidP="000904F2">
            <w:pPr>
              <w:pStyle w:val="TableParagraph"/>
              <w:spacing w:before="90"/>
              <w:ind w:right="103"/>
              <w:rPr>
                <w:sz w:val="24"/>
              </w:rPr>
            </w:pPr>
            <w:r>
              <w:rPr>
                <w:sz w:val="24"/>
              </w:rPr>
              <w:t>744,6</w:t>
            </w:r>
          </w:p>
        </w:tc>
      </w:tr>
      <w:tr w:rsidR="00557AE4" w:rsidTr="000904F2">
        <w:trPr>
          <w:trHeight w:hRule="exact" w:val="528"/>
        </w:trPr>
        <w:tc>
          <w:tcPr>
            <w:tcW w:w="8474" w:type="dxa"/>
            <w:gridSpan w:val="2"/>
          </w:tcPr>
          <w:p w:rsidR="00557AE4" w:rsidRDefault="00B10FBB">
            <w:pPr>
              <w:pStyle w:val="TableParagraph"/>
              <w:spacing w:line="263" w:lineRule="exact"/>
              <w:ind w:left="5127"/>
              <w:jc w:val="left"/>
              <w:rPr>
                <w:sz w:val="24"/>
              </w:rPr>
            </w:pPr>
            <w:r>
              <w:rPr>
                <w:sz w:val="24"/>
              </w:rPr>
              <w:t>Łączna masa zebranych odpadów</w:t>
            </w:r>
          </w:p>
        </w:tc>
        <w:tc>
          <w:tcPr>
            <w:tcW w:w="1135" w:type="dxa"/>
            <w:vAlign w:val="bottom"/>
          </w:tcPr>
          <w:p w:rsidR="00557AE4" w:rsidRDefault="000C1E00" w:rsidP="000904F2">
            <w:pPr>
              <w:pStyle w:val="TableParagraph"/>
              <w:spacing w:line="263" w:lineRule="exact"/>
              <w:ind w:right="103"/>
              <w:rPr>
                <w:sz w:val="24"/>
              </w:rPr>
            </w:pPr>
            <w:r>
              <w:rPr>
                <w:sz w:val="24"/>
              </w:rPr>
              <w:t>5588,38</w:t>
            </w:r>
          </w:p>
        </w:tc>
      </w:tr>
    </w:tbl>
    <w:p w:rsidR="00557AE4" w:rsidRDefault="00557AE4">
      <w:pPr>
        <w:pStyle w:val="Tekstpodstawowy"/>
        <w:rPr>
          <w:sz w:val="20"/>
        </w:rPr>
      </w:pPr>
    </w:p>
    <w:p w:rsidR="00557AE4" w:rsidRPr="008C1427" w:rsidRDefault="00B10FBB">
      <w:pPr>
        <w:pStyle w:val="Tekstpodstawowy"/>
        <w:spacing w:before="69" w:line="278" w:lineRule="auto"/>
        <w:ind w:left="216" w:right="370"/>
        <w:rPr>
          <w:lang w:val="pl-PL"/>
        </w:rPr>
      </w:pPr>
      <w:r w:rsidRPr="008C1427">
        <w:rPr>
          <w:lang w:val="pl-PL"/>
        </w:rPr>
        <w:t>Poniżej przedstawiono zestawienie masy odpadów wyprodukowanych przez jednego mieszkańca Gminy Kamień Pomorski.</w:t>
      </w:r>
    </w:p>
    <w:p w:rsidR="00557AE4" w:rsidRPr="008C1427" w:rsidRDefault="00557AE4">
      <w:pPr>
        <w:pStyle w:val="Tekstpodstawowy"/>
        <w:spacing w:before="7"/>
        <w:rPr>
          <w:sz w:val="17"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3261"/>
        <w:gridCol w:w="3054"/>
      </w:tblGrid>
      <w:tr w:rsidR="00557AE4" w:rsidRPr="000638D2" w:rsidTr="00680BB2">
        <w:trPr>
          <w:trHeight w:hRule="exact" w:val="1013"/>
        </w:trPr>
        <w:tc>
          <w:tcPr>
            <w:tcW w:w="3294" w:type="dxa"/>
            <w:shd w:val="clear" w:color="auto" w:fill="8495AF"/>
          </w:tcPr>
          <w:p w:rsidR="00557AE4" w:rsidRPr="008C1427" w:rsidRDefault="00557AE4">
            <w:pPr>
              <w:pStyle w:val="TableParagraph"/>
              <w:spacing w:before="2"/>
              <w:jc w:val="left"/>
              <w:rPr>
                <w:sz w:val="21"/>
                <w:lang w:val="pl-PL"/>
              </w:rPr>
            </w:pPr>
          </w:p>
          <w:p w:rsidR="00557AE4" w:rsidRDefault="00B10FBB">
            <w:pPr>
              <w:pStyle w:val="TableParagraph"/>
              <w:ind w:left="1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Rodzaj odpadu</w:t>
            </w:r>
          </w:p>
        </w:tc>
        <w:tc>
          <w:tcPr>
            <w:tcW w:w="3261" w:type="dxa"/>
            <w:shd w:val="clear" w:color="auto" w:fill="8495AF"/>
          </w:tcPr>
          <w:p w:rsidR="00557AE4" w:rsidRDefault="00B10FBB">
            <w:pPr>
              <w:pStyle w:val="TableParagraph"/>
              <w:spacing w:before="184" w:line="276" w:lineRule="auto"/>
              <w:ind w:left="1301" w:right="729" w:hanging="5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Masa całkowita (Mg)</w:t>
            </w:r>
          </w:p>
        </w:tc>
        <w:tc>
          <w:tcPr>
            <w:tcW w:w="3054" w:type="dxa"/>
            <w:shd w:val="clear" w:color="auto" w:fill="8495AF"/>
            <w:vAlign w:val="center"/>
          </w:tcPr>
          <w:p w:rsidR="000904F2" w:rsidRDefault="00B10FBB" w:rsidP="000638D2">
            <w:pPr>
              <w:pStyle w:val="TableParagraph"/>
              <w:spacing w:line="276" w:lineRule="auto"/>
              <w:ind w:left="1130" w:right="259" w:hanging="855"/>
              <w:jc w:val="center"/>
              <w:rPr>
                <w:b/>
                <w:sz w:val="24"/>
                <w:lang w:val="pl-PL"/>
              </w:rPr>
            </w:pPr>
            <w:r w:rsidRPr="000638D2">
              <w:rPr>
                <w:b/>
                <w:sz w:val="24"/>
                <w:lang w:val="pl-PL"/>
              </w:rPr>
              <w:t>Masa na mieszkańca</w:t>
            </w:r>
            <w:r w:rsidR="000638D2">
              <w:rPr>
                <w:b/>
                <w:sz w:val="24"/>
                <w:lang w:val="pl-PL"/>
              </w:rPr>
              <w:t xml:space="preserve"> </w:t>
            </w:r>
            <w:r w:rsidR="000638D2" w:rsidRPr="000638D2">
              <w:rPr>
                <w:b/>
                <w:sz w:val="24"/>
                <w:lang w:val="pl-PL"/>
              </w:rPr>
              <w:t xml:space="preserve"> </w:t>
            </w:r>
          </w:p>
          <w:p w:rsidR="000638D2" w:rsidRPr="000638D2" w:rsidRDefault="000638D2" w:rsidP="000638D2">
            <w:pPr>
              <w:pStyle w:val="TableParagraph"/>
              <w:spacing w:line="276" w:lineRule="auto"/>
              <w:ind w:left="1130" w:right="259" w:hanging="855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(z deklaracji)</w:t>
            </w:r>
          </w:p>
          <w:p w:rsidR="00557AE4" w:rsidRPr="000638D2" w:rsidRDefault="000904F2" w:rsidP="000638D2">
            <w:pPr>
              <w:pStyle w:val="TableParagraph"/>
              <w:spacing w:line="276" w:lineRule="auto"/>
              <w:ind w:left="1130" w:right="259" w:hanging="855"/>
              <w:jc w:val="center"/>
              <w:rPr>
                <w:b/>
                <w:sz w:val="24"/>
                <w:lang w:val="pl-PL"/>
              </w:rPr>
            </w:pPr>
            <w:r w:rsidRPr="000638D2">
              <w:rPr>
                <w:b/>
                <w:sz w:val="24"/>
                <w:lang w:val="pl-PL"/>
              </w:rPr>
              <w:t xml:space="preserve"> </w:t>
            </w:r>
            <w:r w:rsidR="00B10FBB" w:rsidRPr="000638D2">
              <w:rPr>
                <w:b/>
                <w:sz w:val="24"/>
                <w:lang w:val="pl-PL"/>
              </w:rPr>
              <w:t>(kg)</w:t>
            </w:r>
          </w:p>
        </w:tc>
      </w:tr>
      <w:tr w:rsidR="00557AE4" w:rsidTr="000904F2">
        <w:trPr>
          <w:trHeight w:hRule="exact" w:val="528"/>
        </w:trPr>
        <w:tc>
          <w:tcPr>
            <w:tcW w:w="3294" w:type="dxa"/>
          </w:tcPr>
          <w:p w:rsidR="00557AE4" w:rsidRDefault="00B10FBB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Niesegregowane zmieszane</w:t>
            </w:r>
          </w:p>
        </w:tc>
        <w:tc>
          <w:tcPr>
            <w:tcW w:w="3261" w:type="dxa"/>
            <w:vAlign w:val="bottom"/>
          </w:tcPr>
          <w:p w:rsidR="00557AE4" w:rsidRDefault="00542E80" w:rsidP="000904F2">
            <w:pPr>
              <w:pStyle w:val="TableParagraph"/>
              <w:spacing w:line="270" w:lineRule="exact"/>
              <w:ind w:right="98"/>
              <w:rPr>
                <w:sz w:val="24"/>
              </w:rPr>
            </w:pPr>
            <w:r w:rsidRPr="00542E80">
              <w:rPr>
                <w:sz w:val="24"/>
              </w:rPr>
              <w:t>3 628,9</w:t>
            </w:r>
          </w:p>
        </w:tc>
        <w:tc>
          <w:tcPr>
            <w:tcW w:w="3054" w:type="dxa"/>
            <w:vAlign w:val="bottom"/>
          </w:tcPr>
          <w:p w:rsidR="00557AE4" w:rsidRDefault="00542E80" w:rsidP="000904F2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327,45</w:t>
            </w:r>
          </w:p>
        </w:tc>
      </w:tr>
      <w:tr w:rsidR="00557AE4" w:rsidTr="000904F2">
        <w:trPr>
          <w:trHeight w:hRule="exact" w:val="528"/>
        </w:trPr>
        <w:tc>
          <w:tcPr>
            <w:tcW w:w="3294" w:type="dxa"/>
          </w:tcPr>
          <w:p w:rsidR="00557AE4" w:rsidRDefault="000904F2" w:rsidP="000904F2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 xml:space="preserve">Odpady segregowane + </w:t>
            </w:r>
            <w:r w:rsidR="00B10FBB">
              <w:rPr>
                <w:sz w:val="24"/>
              </w:rPr>
              <w:t>PSZOK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1" w:type="dxa"/>
            <w:vAlign w:val="bottom"/>
          </w:tcPr>
          <w:p w:rsidR="00557AE4" w:rsidRDefault="000904F2" w:rsidP="000904F2">
            <w:pPr>
              <w:pStyle w:val="TableParagraph"/>
              <w:spacing w:line="270" w:lineRule="exact"/>
              <w:ind w:right="98"/>
              <w:rPr>
                <w:sz w:val="24"/>
              </w:rPr>
            </w:pPr>
            <w:r>
              <w:rPr>
                <w:sz w:val="24"/>
              </w:rPr>
              <w:t>1959</w:t>
            </w:r>
            <w:r w:rsidR="00542E80">
              <w:rPr>
                <w:sz w:val="24"/>
              </w:rPr>
              <w:t>,</w:t>
            </w:r>
            <w:r>
              <w:rPr>
                <w:sz w:val="24"/>
              </w:rPr>
              <w:t>48</w:t>
            </w:r>
          </w:p>
        </w:tc>
        <w:tc>
          <w:tcPr>
            <w:tcW w:w="3054" w:type="dxa"/>
            <w:vAlign w:val="bottom"/>
          </w:tcPr>
          <w:p w:rsidR="00557AE4" w:rsidRDefault="00645454" w:rsidP="000904F2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176,8</w:t>
            </w:r>
          </w:p>
        </w:tc>
      </w:tr>
      <w:tr w:rsidR="00557AE4" w:rsidTr="000904F2">
        <w:trPr>
          <w:trHeight w:hRule="exact" w:val="608"/>
        </w:trPr>
        <w:tc>
          <w:tcPr>
            <w:tcW w:w="6555" w:type="dxa"/>
            <w:gridSpan w:val="2"/>
          </w:tcPr>
          <w:p w:rsidR="00557AE4" w:rsidRPr="008C1427" w:rsidRDefault="00B10FBB">
            <w:pPr>
              <w:pStyle w:val="TableParagraph"/>
              <w:spacing w:line="270" w:lineRule="exact"/>
              <w:ind w:left="3281"/>
              <w:jc w:val="left"/>
              <w:rPr>
                <w:sz w:val="24"/>
                <w:lang w:val="pl-PL"/>
              </w:rPr>
            </w:pPr>
            <w:r w:rsidRPr="008C1427">
              <w:rPr>
                <w:sz w:val="24"/>
                <w:lang w:val="pl-PL"/>
              </w:rPr>
              <w:t>Łączna masa na jednego mieszkańca</w:t>
            </w:r>
          </w:p>
        </w:tc>
        <w:tc>
          <w:tcPr>
            <w:tcW w:w="3054" w:type="dxa"/>
            <w:vAlign w:val="bottom"/>
          </w:tcPr>
          <w:p w:rsidR="00557AE4" w:rsidRDefault="00645454" w:rsidP="000904F2">
            <w:pPr>
              <w:pStyle w:val="TableParagraph"/>
              <w:spacing w:line="270" w:lineRule="exact"/>
              <w:ind w:right="101"/>
              <w:rPr>
                <w:sz w:val="24"/>
              </w:rPr>
            </w:pPr>
            <w:r>
              <w:rPr>
                <w:sz w:val="24"/>
              </w:rPr>
              <w:t>504,25</w:t>
            </w:r>
          </w:p>
        </w:tc>
      </w:tr>
    </w:tbl>
    <w:p w:rsidR="00557AE4" w:rsidRDefault="00557AE4">
      <w:pPr>
        <w:spacing w:line="270" w:lineRule="exact"/>
        <w:rPr>
          <w:sz w:val="24"/>
        </w:rPr>
        <w:sectPr w:rsidR="00557AE4">
          <w:pgSz w:w="11910" w:h="16840"/>
          <w:pgMar w:top="1460" w:right="860" w:bottom="1180" w:left="1200" w:header="0" w:footer="986" w:gutter="0"/>
          <w:cols w:space="708"/>
        </w:sectPr>
      </w:pPr>
    </w:p>
    <w:p w:rsidR="00557AE4" w:rsidRPr="008C1427" w:rsidRDefault="00B10FBB">
      <w:pPr>
        <w:pStyle w:val="Nagwek2"/>
        <w:numPr>
          <w:ilvl w:val="0"/>
          <w:numId w:val="4"/>
        </w:numPr>
        <w:tabs>
          <w:tab w:val="left" w:pos="597"/>
        </w:tabs>
        <w:spacing w:before="56" w:line="276" w:lineRule="auto"/>
        <w:ind w:right="118" w:firstLine="0"/>
        <w:jc w:val="both"/>
        <w:rPr>
          <w:lang w:val="pl-PL"/>
        </w:rPr>
      </w:pPr>
      <w:r w:rsidRPr="008C1427">
        <w:rPr>
          <w:lang w:val="pl-PL"/>
        </w:rPr>
        <w:t>Analiza ilości zmieszanych odpadów komunalnych, odpadów zielonych oraz pozostałości z sortowania odpadów komunalnych przeznaczonych do składowania odbieranych z terenu</w:t>
      </w:r>
      <w:r w:rsidRPr="008C1427">
        <w:rPr>
          <w:spacing w:val="-8"/>
          <w:lang w:val="pl-PL"/>
        </w:rPr>
        <w:t xml:space="preserve"> </w:t>
      </w:r>
      <w:r w:rsidRPr="008C1427">
        <w:rPr>
          <w:lang w:val="pl-PL"/>
        </w:rPr>
        <w:t>gminy.</w:t>
      </w:r>
    </w:p>
    <w:p w:rsidR="00557AE4" w:rsidRPr="008C1427" w:rsidRDefault="00B10FBB">
      <w:pPr>
        <w:pStyle w:val="Tekstpodstawowy"/>
        <w:spacing w:before="195" w:line="276" w:lineRule="auto"/>
        <w:ind w:left="116" w:right="120"/>
        <w:jc w:val="both"/>
        <w:rPr>
          <w:lang w:val="pl-PL"/>
        </w:rPr>
      </w:pPr>
      <w:r w:rsidRPr="008C1427">
        <w:rPr>
          <w:lang w:val="pl-PL"/>
        </w:rPr>
        <w:t>Poniższy wykres przedstawia ilość zmieszanych odpadów komunalnych, odpadów zielonych oraz pozostałości z sortowania odpadów komunalnych przeznaczonych do składowania, odbieranych z terenu Gminy Kamień Pomorski</w:t>
      </w:r>
    </w:p>
    <w:p w:rsidR="00557AE4" w:rsidRPr="008C1427" w:rsidRDefault="007D2577">
      <w:pPr>
        <w:pStyle w:val="Tekstpodstawowy"/>
        <w:spacing w:before="6"/>
        <w:rPr>
          <w:sz w:val="1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0A943B6E" wp14:editId="73B89B96">
            <wp:simplePos x="0" y="0"/>
            <wp:positionH relativeFrom="margin">
              <wp:posOffset>0</wp:posOffset>
            </wp:positionH>
            <wp:positionV relativeFrom="paragraph">
              <wp:posOffset>104775</wp:posOffset>
            </wp:positionV>
            <wp:extent cx="5753100" cy="2705100"/>
            <wp:effectExtent l="0" t="0" r="0" b="0"/>
            <wp:wrapSquare wrapText="bothSides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AE4" w:rsidRPr="008C1427" w:rsidRDefault="00B10FBB">
      <w:pPr>
        <w:pStyle w:val="Nagwek2"/>
        <w:numPr>
          <w:ilvl w:val="0"/>
          <w:numId w:val="4"/>
        </w:numPr>
        <w:tabs>
          <w:tab w:val="left" w:pos="587"/>
        </w:tabs>
        <w:spacing w:before="192" w:line="276" w:lineRule="auto"/>
        <w:ind w:right="120" w:firstLine="0"/>
        <w:jc w:val="both"/>
        <w:rPr>
          <w:lang w:val="pl-PL"/>
        </w:rPr>
      </w:pPr>
      <w:r w:rsidRPr="008C1427">
        <w:rPr>
          <w:lang w:val="pl-PL"/>
        </w:rPr>
        <w:t>Poziomy recyklingu, przygotowania do ponownego użycia i odzysku innymi metodami niektórych frakcji odpadów komunalnych, osiągnięte pr</w:t>
      </w:r>
      <w:r w:rsidR="002478A4">
        <w:rPr>
          <w:lang w:val="pl-PL"/>
        </w:rPr>
        <w:t>zez Gminę Kamień Pomorski w 2015</w:t>
      </w:r>
      <w:r w:rsidRPr="008C1427">
        <w:rPr>
          <w:spacing w:val="-4"/>
          <w:lang w:val="pl-PL"/>
        </w:rPr>
        <w:t xml:space="preserve"> </w:t>
      </w:r>
      <w:r w:rsidRPr="008C1427">
        <w:rPr>
          <w:lang w:val="pl-PL"/>
        </w:rPr>
        <w:t>r.</w:t>
      </w:r>
    </w:p>
    <w:p w:rsidR="00557AE4" w:rsidRPr="008C1427" w:rsidRDefault="00B10FBB">
      <w:pPr>
        <w:pStyle w:val="Tekstpodstawowy"/>
        <w:spacing w:before="198" w:line="276" w:lineRule="auto"/>
        <w:ind w:left="116" w:right="123"/>
        <w:jc w:val="both"/>
        <w:rPr>
          <w:lang w:val="pl-PL"/>
        </w:rPr>
      </w:pPr>
      <w:r w:rsidRPr="008C1427">
        <w:rPr>
          <w:lang w:val="pl-PL"/>
        </w:rPr>
        <w:t>Zapisy art.3b oraz 3c ucpg. Obligują gminę do ograniczenia masy odpadów komunalnych ulegających biodegradacji przekazywanych do ponownego użycia i odzysku innymi  metodami niektórych frakcji odpadów</w:t>
      </w:r>
      <w:r w:rsidRPr="008C1427">
        <w:rPr>
          <w:spacing w:val="-5"/>
          <w:lang w:val="pl-PL"/>
        </w:rPr>
        <w:t xml:space="preserve"> </w:t>
      </w:r>
      <w:r w:rsidRPr="008C1427">
        <w:rPr>
          <w:lang w:val="pl-PL"/>
        </w:rPr>
        <w:t>komunalnych.</w:t>
      </w:r>
    </w:p>
    <w:p w:rsidR="00557AE4" w:rsidRPr="008C1427" w:rsidRDefault="00B10FBB">
      <w:pPr>
        <w:pStyle w:val="Tekstpodstawowy"/>
        <w:spacing w:before="202"/>
        <w:ind w:left="116"/>
        <w:jc w:val="both"/>
        <w:rPr>
          <w:lang w:val="pl-PL"/>
        </w:rPr>
      </w:pPr>
      <w:r w:rsidRPr="008C1427">
        <w:rPr>
          <w:lang w:val="pl-PL"/>
        </w:rPr>
        <w:t>Osiągnięte przez Gminę Kamień Pomorski poziomy wynoszą:</w:t>
      </w:r>
    </w:p>
    <w:p w:rsidR="00557AE4" w:rsidRPr="008C1427" w:rsidRDefault="00B10FBB">
      <w:pPr>
        <w:pStyle w:val="Nagwek2"/>
        <w:numPr>
          <w:ilvl w:val="0"/>
          <w:numId w:val="1"/>
        </w:numPr>
        <w:tabs>
          <w:tab w:val="left" w:pos="403"/>
        </w:tabs>
        <w:spacing w:before="45" w:line="278" w:lineRule="auto"/>
        <w:ind w:right="121" w:firstLine="0"/>
        <w:rPr>
          <w:lang w:val="pl-PL"/>
        </w:rPr>
      </w:pPr>
      <w:r w:rsidRPr="008C1427">
        <w:rPr>
          <w:lang w:val="pl-PL"/>
        </w:rPr>
        <w:t>poziom ograniczenia masy odpadów komunalnych ulegających biodegradacji</w:t>
      </w:r>
      <w:r w:rsidR="00DE6114">
        <w:rPr>
          <w:lang w:val="pl-PL"/>
        </w:rPr>
        <w:t xml:space="preserve"> kierowanych do składowania – 35,1</w:t>
      </w:r>
      <w:r w:rsidRPr="008C1427">
        <w:rPr>
          <w:spacing w:val="-8"/>
          <w:lang w:val="pl-PL"/>
        </w:rPr>
        <w:t xml:space="preserve"> </w:t>
      </w:r>
      <w:r w:rsidRPr="008C1427">
        <w:rPr>
          <w:lang w:val="pl-PL"/>
        </w:rPr>
        <w:t>%</w:t>
      </w:r>
    </w:p>
    <w:p w:rsidR="00557AE4" w:rsidRPr="008C1427" w:rsidRDefault="00B10FBB">
      <w:pPr>
        <w:pStyle w:val="Akapitzlist"/>
        <w:numPr>
          <w:ilvl w:val="0"/>
          <w:numId w:val="1"/>
        </w:numPr>
        <w:tabs>
          <w:tab w:val="left" w:pos="371"/>
        </w:tabs>
        <w:spacing w:line="276" w:lineRule="auto"/>
        <w:ind w:right="121" w:firstLine="0"/>
        <w:rPr>
          <w:b/>
          <w:sz w:val="24"/>
          <w:lang w:val="pl-PL"/>
        </w:rPr>
      </w:pPr>
      <w:r w:rsidRPr="008C1427">
        <w:rPr>
          <w:b/>
          <w:sz w:val="24"/>
          <w:lang w:val="pl-PL"/>
        </w:rPr>
        <w:t xml:space="preserve">poziom recyklingu przygotowania do ponownego użycia następujących frakcji odpadów komunalnych: papieru, metali, tworzyw sztucznych i szkła  - </w:t>
      </w:r>
      <w:r w:rsidR="00DE6114">
        <w:rPr>
          <w:b/>
          <w:sz w:val="24"/>
          <w:lang w:val="pl-PL"/>
        </w:rPr>
        <w:t>61,1</w:t>
      </w:r>
      <w:r w:rsidRPr="008C1427">
        <w:rPr>
          <w:b/>
          <w:spacing w:val="-12"/>
          <w:sz w:val="24"/>
          <w:lang w:val="pl-PL"/>
        </w:rPr>
        <w:t xml:space="preserve"> </w:t>
      </w:r>
      <w:r w:rsidRPr="008C1427">
        <w:rPr>
          <w:b/>
          <w:sz w:val="24"/>
          <w:lang w:val="pl-PL"/>
        </w:rPr>
        <w:t>%</w:t>
      </w:r>
    </w:p>
    <w:p w:rsidR="00557AE4" w:rsidRPr="008C1427" w:rsidRDefault="00B10FBB">
      <w:pPr>
        <w:pStyle w:val="Akapitzlist"/>
        <w:numPr>
          <w:ilvl w:val="0"/>
          <w:numId w:val="1"/>
        </w:numPr>
        <w:tabs>
          <w:tab w:val="left" w:pos="280"/>
        </w:tabs>
        <w:spacing w:before="1" w:line="276" w:lineRule="auto"/>
        <w:ind w:right="123" w:firstLine="0"/>
        <w:rPr>
          <w:b/>
          <w:sz w:val="24"/>
          <w:lang w:val="pl-PL"/>
        </w:rPr>
      </w:pPr>
      <w:r w:rsidRPr="008C1427">
        <w:rPr>
          <w:b/>
          <w:sz w:val="24"/>
          <w:lang w:val="pl-PL"/>
        </w:rPr>
        <w:t>poziom recyklingu, przygotowania do ponownego użycia i odzysku innymi metodami innych niż niebezpieczne odpadów budowlanych i rozbiórkowych –</w:t>
      </w:r>
      <w:r w:rsidRPr="008C1427">
        <w:rPr>
          <w:b/>
          <w:spacing w:val="-16"/>
          <w:sz w:val="24"/>
          <w:lang w:val="pl-PL"/>
        </w:rPr>
        <w:t xml:space="preserve"> </w:t>
      </w:r>
      <w:r w:rsidRPr="008C1427">
        <w:rPr>
          <w:b/>
          <w:sz w:val="24"/>
          <w:lang w:val="pl-PL"/>
        </w:rPr>
        <w:t>100%</w:t>
      </w:r>
    </w:p>
    <w:p w:rsidR="00557AE4" w:rsidRPr="008C1427" w:rsidRDefault="00557AE4">
      <w:pPr>
        <w:pStyle w:val="Tekstpodstawowy"/>
        <w:spacing w:before="9"/>
        <w:rPr>
          <w:b/>
          <w:sz w:val="27"/>
          <w:lang w:val="pl-PL"/>
        </w:rPr>
      </w:pPr>
    </w:p>
    <w:p w:rsidR="00557AE4" w:rsidRDefault="00B10FBB">
      <w:pPr>
        <w:pStyle w:val="Akapitzlist"/>
        <w:numPr>
          <w:ilvl w:val="0"/>
          <w:numId w:val="4"/>
        </w:numPr>
        <w:tabs>
          <w:tab w:val="left" w:pos="679"/>
        </w:tabs>
        <w:ind w:left="678" w:hanging="420"/>
        <w:jc w:val="left"/>
        <w:rPr>
          <w:b/>
          <w:sz w:val="24"/>
        </w:rPr>
      </w:pPr>
      <w:r>
        <w:rPr>
          <w:b/>
          <w:sz w:val="24"/>
        </w:rPr>
        <w:t>Podsumowanie 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wnioski.</w:t>
      </w:r>
    </w:p>
    <w:p w:rsidR="00557AE4" w:rsidRPr="008C1427" w:rsidRDefault="00B10FBB">
      <w:pPr>
        <w:pStyle w:val="Tekstpodstawowy"/>
        <w:spacing w:before="36" w:line="276" w:lineRule="auto"/>
        <w:ind w:left="258" w:right="114" w:firstLine="360"/>
        <w:jc w:val="both"/>
        <w:rPr>
          <w:lang w:val="pl-PL"/>
        </w:rPr>
      </w:pPr>
      <w:r w:rsidRPr="008C1427">
        <w:rPr>
          <w:lang w:val="pl-PL"/>
        </w:rPr>
        <w:t>Roczna analiza stanu gospodarki odpadami komunalnymi na teren</w:t>
      </w:r>
      <w:r w:rsidR="00542E80">
        <w:rPr>
          <w:lang w:val="pl-PL"/>
        </w:rPr>
        <w:t>ie Gminy Kamień Pomorski za 2015</w:t>
      </w:r>
      <w:r w:rsidRPr="008C1427">
        <w:rPr>
          <w:lang w:val="pl-PL"/>
        </w:rPr>
        <w:t xml:space="preserve"> rok została opracowana w celu weryfika</w:t>
      </w:r>
      <w:r w:rsidR="00542E80">
        <w:rPr>
          <w:lang w:val="pl-PL"/>
        </w:rPr>
        <w:t>cji możliwości technicznych</w:t>
      </w:r>
      <w:r w:rsidRPr="008C1427">
        <w:rPr>
          <w:lang w:val="pl-PL"/>
        </w:rPr>
        <w:t xml:space="preserve"> i organizacyjnych gminy  w  zakresie  gospodarowania  odpadami  komunalnymi.  Analiza  ta ma również dostarczyć informacji o liczbie mieszkańców, liczbie właścicieli nieruchomości  objętych  nowym  systemem  gospodarowania   odpadami   komunalnymi  </w:t>
      </w:r>
      <w:r w:rsidR="00542E80">
        <w:rPr>
          <w:lang w:val="pl-PL"/>
        </w:rPr>
        <w:t>oraz</w:t>
      </w:r>
      <w:r w:rsidRPr="008C1427">
        <w:rPr>
          <w:lang w:val="pl-PL"/>
        </w:rPr>
        <w:t xml:space="preserve"> dostarczyć niezbędnych informacji dla stworzenia najbardziej efektywnego ekonomicznie systemu gospodarki odpadami</w:t>
      </w:r>
      <w:r w:rsidRPr="008C1427">
        <w:rPr>
          <w:spacing w:val="-16"/>
          <w:lang w:val="pl-PL"/>
        </w:rPr>
        <w:t xml:space="preserve"> </w:t>
      </w:r>
      <w:r w:rsidRPr="008C1427">
        <w:rPr>
          <w:lang w:val="pl-PL"/>
        </w:rPr>
        <w:t>komunalnymi.</w:t>
      </w:r>
    </w:p>
    <w:p w:rsidR="00557AE4" w:rsidRPr="008C1427" w:rsidRDefault="00557AE4">
      <w:pPr>
        <w:spacing w:line="276" w:lineRule="auto"/>
        <w:jc w:val="both"/>
        <w:rPr>
          <w:lang w:val="pl-PL"/>
        </w:rPr>
        <w:sectPr w:rsidR="00557AE4" w:rsidRPr="008C1427">
          <w:pgSz w:w="11910" w:h="16840"/>
          <w:pgMar w:top="1340" w:right="1300" w:bottom="1180" w:left="1300" w:header="0" w:footer="986" w:gutter="0"/>
          <w:cols w:space="708"/>
        </w:sectPr>
      </w:pPr>
    </w:p>
    <w:p w:rsidR="007177EA" w:rsidRDefault="00645454">
      <w:pPr>
        <w:pStyle w:val="Tekstpodstawowy"/>
        <w:spacing w:before="52" w:line="276" w:lineRule="auto"/>
        <w:ind w:left="118" w:right="113" w:firstLine="360"/>
        <w:jc w:val="both"/>
        <w:rPr>
          <w:lang w:val="pl-PL"/>
        </w:rPr>
      </w:pPr>
      <w:r>
        <w:rPr>
          <w:lang w:val="pl-PL"/>
        </w:rPr>
        <w:t>Masa wytworzonych odpadów za 2015 rok przypadająca na jednego mieszkańca w gminie Kamień Pomorski wyniosła 327,45 kg. Wartość ta jest zbliżona do średniej masy wyprodukowanych przez jednego mieszkańca w Polsce, która wynosi – 281 kg, przy czym w analizie ujęto liczbę osób wynikającą za złożonych deklaracji. Należności z tytułu opłaty za gospodarowanie odpadami komunalnymi nie pokrywają niezbędnych kosztów: ogólny koszt wyniósł 1</w:t>
      </w:r>
      <w:r w:rsidR="0037392D">
        <w:rPr>
          <w:lang w:val="pl-PL"/>
        </w:rPr>
        <w:t> </w:t>
      </w:r>
      <w:r>
        <w:rPr>
          <w:lang w:val="pl-PL"/>
        </w:rPr>
        <w:t>852</w:t>
      </w:r>
      <w:r w:rsidR="0037392D">
        <w:rPr>
          <w:lang w:val="pl-PL"/>
        </w:rPr>
        <w:t xml:space="preserve"> </w:t>
      </w:r>
      <w:r w:rsidRPr="00645454">
        <w:rPr>
          <w:lang w:val="pl-PL"/>
        </w:rPr>
        <w:t>947,06</w:t>
      </w:r>
      <w:r>
        <w:rPr>
          <w:lang w:val="pl-PL"/>
        </w:rPr>
        <w:t xml:space="preserve"> zł, natomiast wpływów z tytułu opłaty za odpady </w:t>
      </w:r>
      <w:r w:rsidR="0037392D">
        <w:rPr>
          <w:lang w:val="pl-PL"/>
        </w:rPr>
        <w:t>było</w:t>
      </w:r>
      <w:r>
        <w:rPr>
          <w:lang w:val="pl-PL"/>
        </w:rPr>
        <w:t xml:space="preserve"> </w:t>
      </w:r>
      <w:r w:rsidR="0037392D" w:rsidRPr="0037392D">
        <w:rPr>
          <w:lang w:val="pl-PL"/>
        </w:rPr>
        <w:t>1 472 237,52 zł</w:t>
      </w:r>
      <w:r w:rsidR="0037392D">
        <w:rPr>
          <w:lang w:val="pl-PL"/>
        </w:rPr>
        <w:t xml:space="preserve">. Według danych z deklaracji o wysokości opłaty za gospodarowanie odpadami komunalnymi 80% mieszkańców deklaruje, że segreguje odpady komunalne </w:t>
      </w:r>
      <w:r w:rsidR="007177EA">
        <w:rPr>
          <w:lang w:val="pl-PL"/>
        </w:rPr>
        <w:t xml:space="preserve">przez co płaci niższą stawkę za odbiór odpadów.  Z danych z deklaracji wynika również, że na terenie gminy zamieszkuje 11 082 osoby, przy czym porównując te dane z danymi z ewidencji ludności o liczbie osób zameldowanych powstaje różnica 2994 osób. </w:t>
      </w:r>
    </w:p>
    <w:p w:rsidR="000E0A65" w:rsidRDefault="007177EA">
      <w:pPr>
        <w:pStyle w:val="Tekstpodstawowy"/>
        <w:spacing w:before="52" w:line="276" w:lineRule="auto"/>
        <w:ind w:left="118" w:right="113" w:firstLine="360"/>
        <w:jc w:val="both"/>
        <w:rPr>
          <w:lang w:val="pl-PL"/>
        </w:rPr>
      </w:pPr>
      <w:r>
        <w:rPr>
          <w:lang w:val="pl-PL"/>
        </w:rPr>
        <w:t>Reasumując</w:t>
      </w:r>
      <w:r w:rsidR="0078472F">
        <w:rPr>
          <w:lang w:val="pl-PL"/>
        </w:rPr>
        <w:t>,</w:t>
      </w:r>
      <w:r>
        <w:rPr>
          <w:lang w:val="pl-PL"/>
        </w:rPr>
        <w:t xml:space="preserve"> </w:t>
      </w:r>
      <w:r w:rsidR="0078472F">
        <w:rPr>
          <w:lang w:val="pl-PL"/>
        </w:rPr>
        <w:t xml:space="preserve">należności z tytułu opłaty za gospodarowanie odpadami nie bilansują </w:t>
      </w:r>
      <w:r>
        <w:rPr>
          <w:lang w:val="pl-PL"/>
        </w:rPr>
        <w:t>kosztów funkcjonowania systemu przynajmniej z dwóch powodów, tj. nieszczelności metody co do liczby osób objętych systemem oraz ponoszenia niższych opłat poprzez wskazanie prowadzenia segregacji</w:t>
      </w:r>
      <w:r w:rsidR="000E0A65">
        <w:rPr>
          <w:lang w:val="pl-PL"/>
        </w:rPr>
        <w:t xml:space="preserve"> faktycznie tego nie czyniąc</w:t>
      </w:r>
      <w:r>
        <w:rPr>
          <w:lang w:val="pl-PL"/>
        </w:rPr>
        <w:t xml:space="preserve">. </w:t>
      </w:r>
      <w:r w:rsidR="000E0A65">
        <w:rPr>
          <w:lang w:val="pl-PL"/>
        </w:rPr>
        <w:t>Według powyższych danych należałoby przeanalizować dotychczasowy system pod kątem zmiany metody na taką, która pozwoliłaby na uszczelnienie systemu i zapewnienie finansowej płynności.</w:t>
      </w:r>
    </w:p>
    <w:p w:rsidR="00557AE4" w:rsidRPr="008C1427" w:rsidRDefault="000E0A65">
      <w:pPr>
        <w:pStyle w:val="Tekstpodstawowy"/>
        <w:spacing w:before="52" w:line="276" w:lineRule="auto"/>
        <w:ind w:left="118" w:right="113" w:firstLine="360"/>
        <w:jc w:val="both"/>
        <w:rPr>
          <w:lang w:val="pl-PL"/>
        </w:rPr>
      </w:pPr>
      <w:r>
        <w:rPr>
          <w:lang w:val="pl-PL"/>
        </w:rPr>
        <w:t xml:space="preserve">  </w:t>
      </w:r>
      <w:r w:rsidR="007177EA">
        <w:rPr>
          <w:lang w:val="pl-PL"/>
        </w:rPr>
        <w:t>Ważnym</w:t>
      </w:r>
      <w:r w:rsidR="00B10FBB" w:rsidRPr="008C1427">
        <w:rPr>
          <w:lang w:val="pl-PL"/>
        </w:rPr>
        <w:t xml:space="preserve"> zadaniem dla Gminy Kamień Pomorski na </w:t>
      </w:r>
      <w:r w:rsidR="00542E80">
        <w:rPr>
          <w:lang w:val="pl-PL"/>
        </w:rPr>
        <w:t>kolejne lata</w:t>
      </w:r>
      <w:r w:rsidR="00B10FBB" w:rsidRPr="008C1427">
        <w:rPr>
          <w:lang w:val="pl-PL"/>
        </w:rPr>
        <w:t xml:space="preserve"> jest </w:t>
      </w:r>
      <w:r>
        <w:rPr>
          <w:lang w:val="pl-PL"/>
        </w:rPr>
        <w:t xml:space="preserve">także </w:t>
      </w:r>
      <w:r w:rsidR="007E52EE">
        <w:rPr>
          <w:lang w:val="pl-PL"/>
        </w:rPr>
        <w:t xml:space="preserve">dalsze </w:t>
      </w:r>
      <w:r w:rsidR="00B10FBB" w:rsidRPr="008C1427">
        <w:rPr>
          <w:lang w:val="pl-PL"/>
        </w:rPr>
        <w:t>uświadamianie mieszkańców gminy w zakresie gospodarki odpadami komunalnymi w celu ograniczenia ilości wytwarzanych odpadów komunalnych oraz racjonalnego sortowania odpadów w celu osiągnięcia i utrzymania określonych przez Unię Europejską poziomów odzysku i recyklingu odpadów.</w:t>
      </w:r>
    </w:p>
    <w:sectPr w:rsidR="00557AE4" w:rsidRPr="008C1427">
      <w:pgSz w:w="11910" w:h="16840"/>
      <w:pgMar w:top="1340" w:right="1300" w:bottom="1180" w:left="144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A7" w:rsidRDefault="00006CA7">
      <w:r>
        <w:separator/>
      </w:r>
    </w:p>
  </w:endnote>
  <w:endnote w:type="continuationSeparator" w:id="0">
    <w:p w:rsidR="00006CA7" w:rsidRDefault="000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E4" w:rsidRDefault="00B10FBB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9926320</wp:posOffset>
              </wp:positionV>
              <wp:extent cx="121920" cy="165735"/>
              <wp:effectExtent l="3175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AE4" w:rsidRDefault="00B10FB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4FF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81.6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" filled="f" stroked="f">
              <v:textbox inset="0,0,0,0">
                <w:txbxContent>
                  <w:p w:rsidR="00557AE4" w:rsidRDefault="00B10FB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4FF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A7" w:rsidRDefault="00006CA7">
      <w:r>
        <w:separator/>
      </w:r>
    </w:p>
  </w:footnote>
  <w:footnote w:type="continuationSeparator" w:id="0">
    <w:p w:rsidR="00006CA7" w:rsidRDefault="0000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EC1"/>
    <w:multiLevelType w:val="multilevel"/>
    <w:tmpl w:val="FE0A5844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8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57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4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1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9" w:hanging="483"/>
      </w:pPr>
      <w:rPr>
        <w:rFonts w:hint="default"/>
      </w:rPr>
    </w:lvl>
  </w:abstractNum>
  <w:abstractNum w:abstractNumId="1" w15:restartNumberingAfterBreak="0">
    <w:nsid w:val="0FCC3887"/>
    <w:multiLevelType w:val="hybridMultilevel"/>
    <w:tmpl w:val="9446A4F8"/>
    <w:lvl w:ilvl="0" w:tplc="57909E16">
      <w:start w:val="1"/>
      <w:numFmt w:val="decimal"/>
      <w:lvlText w:val="%1."/>
      <w:lvlJc w:val="left"/>
      <w:pPr>
        <w:ind w:left="11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3D28404">
      <w:start w:val="1"/>
      <w:numFmt w:val="lowerLetter"/>
      <w:lvlText w:val="%2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 w:tplc="020E33C8">
      <w:start w:val="1"/>
      <w:numFmt w:val="bullet"/>
      <w:lvlText w:val="•"/>
      <w:lvlJc w:val="left"/>
      <w:pPr>
        <w:ind w:left="1957" w:hanging="358"/>
      </w:pPr>
      <w:rPr>
        <w:rFonts w:hint="default"/>
      </w:rPr>
    </w:lvl>
    <w:lvl w:ilvl="3" w:tplc="E1424AC0">
      <w:start w:val="1"/>
      <w:numFmt w:val="bullet"/>
      <w:lvlText w:val="•"/>
      <w:lvlJc w:val="left"/>
      <w:pPr>
        <w:ind w:left="2875" w:hanging="358"/>
      </w:pPr>
      <w:rPr>
        <w:rFonts w:hint="default"/>
      </w:rPr>
    </w:lvl>
    <w:lvl w:ilvl="4" w:tplc="F7D64FE8">
      <w:start w:val="1"/>
      <w:numFmt w:val="bullet"/>
      <w:lvlText w:val="•"/>
      <w:lvlJc w:val="left"/>
      <w:pPr>
        <w:ind w:left="3794" w:hanging="358"/>
      </w:pPr>
      <w:rPr>
        <w:rFonts w:hint="default"/>
      </w:rPr>
    </w:lvl>
    <w:lvl w:ilvl="5" w:tplc="F7B43EBC">
      <w:start w:val="1"/>
      <w:numFmt w:val="bullet"/>
      <w:lvlText w:val="•"/>
      <w:lvlJc w:val="left"/>
      <w:pPr>
        <w:ind w:left="4713" w:hanging="358"/>
      </w:pPr>
      <w:rPr>
        <w:rFonts w:hint="default"/>
      </w:rPr>
    </w:lvl>
    <w:lvl w:ilvl="6" w:tplc="27A2EDA2">
      <w:start w:val="1"/>
      <w:numFmt w:val="bullet"/>
      <w:lvlText w:val="•"/>
      <w:lvlJc w:val="left"/>
      <w:pPr>
        <w:ind w:left="5631" w:hanging="358"/>
      </w:pPr>
      <w:rPr>
        <w:rFonts w:hint="default"/>
      </w:rPr>
    </w:lvl>
    <w:lvl w:ilvl="7" w:tplc="230CFF64">
      <w:start w:val="1"/>
      <w:numFmt w:val="bullet"/>
      <w:lvlText w:val="•"/>
      <w:lvlJc w:val="left"/>
      <w:pPr>
        <w:ind w:left="6550" w:hanging="358"/>
      </w:pPr>
      <w:rPr>
        <w:rFonts w:hint="default"/>
      </w:rPr>
    </w:lvl>
    <w:lvl w:ilvl="8" w:tplc="3A462260">
      <w:start w:val="1"/>
      <w:numFmt w:val="bullet"/>
      <w:lvlText w:val="•"/>
      <w:lvlJc w:val="left"/>
      <w:pPr>
        <w:ind w:left="7469" w:hanging="358"/>
      </w:pPr>
      <w:rPr>
        <w:rFonts w:hint="default"/>
      </w:rPr>
    </w:lvl>
  </w:abstractNum>
  <w:abstractNum w:abstractNumId="2" w15:restartNumberingAfterBreak="0">
    <w:nsid w:val="32813520"/>
    <w:multiLevelType w:val="hybridMultilevel"/>
    <w:tmpl w:val="8AD242D2"/>
    <w:lvl w:ilvl="0" w:tplc="EC74D4FC">
      <w:start w:val="1"/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1A2A426">
      <w:start w:val="1"/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ED5A37D6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565C9E26">
      <w:start w:val="1"/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932A60C8">
      <w:start w:val="1"/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44E090DA">
      <w:start w:val="1"/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641C1DD2">
      <w:start w:val="1"/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745ED6F0">
      <w:start w:val="1"/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310C2A74">
      <w:start w:val="1"/>
      <w:numFmt w:val="bullet"/>
      <w:lvlText w:val="•"/>
      <w:lvlJc w:val="left"/>
      <w:pPr>
        <w:ind w:left="7497" w:hanging="140"/>
      </w:pPr>
      <w:rPr>
        <w:rFonts w:hint="default"/>
      </w:rPr>
    </w:lvl>
  </w:abstractNum>
  <w:abstractNum w:abstractNumId="3" w15:restartNumberingAfterBreak="0">
    <w:nsid w:val="66D37455"/>
    <w:multiLevelType w:val="hybridMultilevel"/>
    <w:tmpl w:val="8250CD30"/>
    <w:lvl w:ilvl="0" w:tplc="3F920E98">
      <w:start w:val="1"/>
      <w:numFmt w:val="bullet"/>
      <w:lvlText w:val="-"/>
      <w:lvlJc w:val="left"/>
      <w:pPr>
        <w:ind w:left="116" w:hanging="28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4E72BE70">
      <w:start w:val="1"/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51DCD420">
      <w:start w:val="1"/>
      <w:numFmt w:val="bullet"/>
      <w:lvlText w:val="•"/>
      <w:lvlJc w:val="left"/>
      <w:pPr>
        <w:ind w:left="1957" w:hanging="286"/>
      </w:pPr>
      <w:rPr>
        <w:rFonts w:hint="default"/>
      </w:rPr>
    </w:lvl>
    <w:lvl w:ilvl="3" w:tplc="79868948">
      <w:start w:val="1"/>
      <w:numFmt w:val="bullet"/>
      <w:lvlText w:val="•"/>
      <w:lvlJc w:val="left"/>
      <w:pPr>
        <w:ind w:left="2875" w:hanging="286"/>
      </w:pPr>
      <w:rPr>
        <w:rFonts w:hint="default"/>
      </w:rPr>
    </w:lvl>
    <w:lvl w:ilvl="4" w:tplc="1C16D41C">
      <w:start w:val="1"/>
      <w:numFmt w:val="bullet"/>
      <w:lvlText w:val="•"/>
      <w:lvlJc w:val="left"/>
      <w:pPr>
        <w:ind w:left="3794" w:hanging="286"/>
      </w:pPr>
      <w:rPr>
        <w:rFonts w:hint="default"/>
      </w:rPr>
    </w:lvl>
    <w:lvl w:ilvl="5" w:tplc="EC6EF71E">
      <w:start w:val="1"/>
      <w:numFmt w:val="bullet"/>
      <w:lvlText w:val="•"/>
      <w:lvlJc w:val="left"/>
      <w:pPr>
        <w:ind w:left="4713" w:hanging="286"/>
      </w:pPr>
      <w:rPr>
        <w:rFonts w:hint="default"/>
      </w:rPr>
    </w:lvl>
    <w:lvl w:ilvl="6" w:tplc="F0B01914">
      <w:start w:val="1"/>
      <w:numFmt w:val="bullet"/>
      <w:lvlText w:val="•"/>
      <w:lvlJc w:val="left"/>
      <w:pPr>
        <w:ind w:left="5631" w:hanging="286"/>
      </w:pPr>
      <w:rPr>
        <w:rFonts w:hint="default"/>
      </w:rPr>
    </w:lvl>
    <w:lvl w:ilvl="7" w:tplc="55E4A1CA">
      <w:start w:val="1"/>
      <w:numFmt w:val="bullet"/>
      <w:lvlText w:val="•"/>
      <w:lvlJc w:val="left"/>
      <w:pPr>
        <w:ind w:left="6550" w:hanging="286"/>
      </w:pPr>
      <w:rPr>
        <w:rFonts w:hint="default"/>
      </w:rPr>
    </w:lvl>
    <w:lvl w:ilvl="8" w:tplc="74401708">
      <w:start w:val="1"/>
      <w:numFmt w:val="bullet"/>
      <w:lvlText w:val="•"/>
      <w:lvlJc w:val="left"/>
      <w:pPr>
        <w:ind w:left="7469" w:hanging="286"/>
      </w:pPr>
      <w:rPr>
        <w:rFonts w:hint="default"/>
      </w:rPr>
    </w:lvl>
  </w:abstractNum>
  <w:abstractNum w:abstractNumId="4" w15:restartNumberingAfterBreak="0">
    <w:nsid w:val="6D691686"/>
    <w:multiLevelType w:val="hybridMultilevel"/>
    <w:tmpl w:val="8070ED4C"/>
    <w:lvl w:ilvl="0" w:tplc="FEBC0DF6">
      <w:start w:val="1"/>
      <w:numFmt w:val="bullet"/>
      <w:lvlText w:val="-"/>
      <w:lvlJc w:val="left"/>
      <w:pPr>
        <w:ind w:left="2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88AFC6">
      <w:start w:val="1"/>
      <w:numFmt w:val="bullet"/>
      <w:lvlText w:val="•"/>
      <w:lvlJc w:val="left"/>
      <w:pPr>
        <w:ind w:left="1150" w:hanging="142"/>
      </w:pPr>
      <w:rPr>
        <w:rFonts w:hint="default"/>
      </w:rPr>
    </w:lvl>
    <w:lvl w:ilvl="2" w:tplc="B296D536">
      <w:start w:val="1"/>
      <w:numFmt w:val="bullet"/>
      <w:lvlText w:val="•"/>
      <w:lvlJc w:val="left"/>
      <w:pPr>
        <w:ind w:left="2081" w:hanging="142"/>
      </w:pPr>
      <w:rPr>
        <w:rFonts w:hint="default"/>
      </w:rPr>
    </w:lvl>
    <w:lvl w:ilvl="3" w:tplc="0DA6D786">
      <w:start w:val="1"/>
      <w:numFmt w:val="bullet"/>
      <w:lvlText w:val="•"/>
      <w:lvlJc w:val="left"/>
      <w:pPr>
        <w:ind w:left="3011" w:hanging="142"/>
      </w:pPr>
      <w:rPr>
        <w:rFonts w:hint="default"/>
      </w:rPr>
    </w:lvl>
    <w:lvl w:ilvl="4" w:tplc="BB041F50">
      <w:start w:val="1"/>
      <w:numFmt w:val="bullet"/>
      <w:lvlText w:val="•"/>
      <w:lvlJc w:val="left"/>
      <w:pPr>
        <w:ind w:left="3942" w:hanging="142"/>
      </w:pPr>
      <w:rPr>
        <w:rFonts w:hint="default"/>
      </w:rPr>
    </w:lvl>
    <w:lvl w:ilvl="5" w:tplc="B5A635F8">
      <w:start w:val="1"/>
      <w:numFmt w:val="bullet"/>
      <w:lvlText w:val="•"/>
      <w:lvlJc w:val="left"/>
      <w:pPr>
        <w:ind w:left="4873" w:hanging="142"/>
      </w:pPr>
      <w:rPr>
        <w:rFonts w:hint="default"/>
      </w:rPr>
    </w:lvl>
    <w:lvl w:ilvl="6" w:tplc="FB2681B0">
      <w:start w:val="1"/>
      <w:numFmt w:val="bullet"/>
      <w:lvlText w:val="•"/>
      <w:lvlJc w:val="left"/>
      <w:pPr>
        <w:ind w:left="5803" w:hanging="142"/>
      </w:pPr>
      <w:rPr>
        <w:rFonts w:hint="default"/>
      </w:rPr>
    </w:lvl>
    <w:lvl w:ilvl="7" w:tplc="BDE20BE0">
      <w:start w:val="1"/>
      <w:numFmt w:val="bullet"/>
      <w:lvlText w:val="•"/>
      <w:lvlJc w:val="left"/>
      <w:pPr>
        <w:ind w:left="6734" w:hanging="142"/>
      </w:pPr>
      <w:rPr>
        <w:rFonts w:hint="default"/>
      </w:rPr>
    </w:lvl>
    <w:lvl w:ilvl="8" w:tplc="DE18E2CC">
      <w:start w:val="1"/>
      <w:numFmt w:val="bullet"/>
      <w:lvlText w:val="•"/>
      <w:lvlJc w:val="left"/>
      <w:pPr>
        <w:ind w:left="7665" w:hanging="14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4"/>
    <w:rsid w:val="00006CA7"/>
    <w:rsid w:val="000155E7"/>
    <w:rsid w:val="0001612E"/>
    <w:rsid w:val="000638D2"/>
    <w:rsid w:val="000904F2"/>
    <w:rsid w:val="000C1E00"/>
    <w:rsid w:val="000C79DD"/>
    <w:rsid w:val="000E0A65"/>
    <w:rsid w:val="000E317D"/>
    <w:rsid w:val="001A6E30"/>
    <w:rsid w:val="001D6383"/>
    <w:rsid w:val="002478A4"/>
    <w:rsid w:val="003470DB"/>
    <w:rsid w:val="0037392D"/>
    <w:rsid w:val="003A08B5"/>
    <w:rsid w:val="003B143D"/>
    <w:rsid w:val="003D7C96"/>
    <w:rsid w:val="00525BAF"/>
    <w:rsid w:val="00542E80"/>
    <w:rsid w:val="00557AE4"/>
    <w:rsid w:val="00574F2C"/>
    <w:rsid w:val="005E75C1"/>
    <w:rsid w:val="005F19BB"/>
    <w:rsid w:val="00645454"/>
    <w:rsid w:val="006741C7"/>
    <w:rsid w:val="00680BB2"/>
    <w:rsid w:val="007177EA"/>
    <w:rsid w:val="0078472F"/>
    <w:rsid w:val="007D2577"/>
    <w:rsid w:val="007E52EE"/>
    <w:rsid w:val="00826BD9"/>
    <w:rsid w:val="008C1427"/>
    <w:rsid w:val="009134B8"/>
    <w:rsid w:val="00973261"/>
    <w:rsid w:val="00983CB9"/>
    <w:rsid w:val="009849C0"/>
    <w:rsid w:val="009C1013"/>
    <w:rsid w:val="00A557C4"/>
    <w:rsid w:val="00B10FBB"/>
    <w:rsid w:val="00BA6B60"/>
    <w:rsid w:val="00D406CC"/>
    <w:rsid w:val="00DC2212"/>
    <w:rsid w:val="00DE24FF"/>
    <w:rsid w:val="00DE6114"/>
    <w:rsid w:val="00E417F7"/>
    <w:rsid w:val="00EA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4673E-666D-429C-9E40-1C9A865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"/>
      <w:ind w:left="190" w:right="192"/>
      <w:jc w:val="center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1"/>
    <w:qFormat/>
    <w:pPr>
      <w:ind w:left="116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zameldowanych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14076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osób objętych systemem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11082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89089440"/>
        <c:axId val="317395344"/>
      </c:barChart>
      <c:catAx>
        <c:axId val="389089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17395344"/>
        <c:crosses val="autoZero"/>
        <c:auto val="1"/>
        <c:lblAlgn val="ctr"/>
        <c:lblOffset val="100"/>
        <c:noMultiLvlLbl val="0"/>
      </c:catAx>
      <c:valAx>
        <c:axId val="317395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8908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4680409740449107"/>
          <c:y val="0.30267998109431721"/>
          <c:w val="0.28627344467513693"/>
          <c:h val="0.172414999849156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SEGREGACJA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Segregacja</c:v>
                </c:pt>
                <c:pt idx="1">
                  <c:v>Brak segregacji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zmieszane odpady komunalne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9525" cap="flat" cmpd="sng" algn="ctr">
              <a:solidFill>
                <a:schemeClr val="accent3">
                  <a:shade val="58000"/>
                </a:schemeClr>
              </a:solidFill>
              <a:miter lim="800000"/>
            </a:ln>
            <a:effectLst>
              <a:glow rad="63500">
                <a:schemeClr val="accent3">
                  <a:shade val="58000"/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ILOŚCI POSZCZEGÓLNYCH ODPADÓW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3628.9</c:v>
                </c:pt>
              </c:numCache>
            </c:numRef>
          </c:val>
        </c:ser>
        <c:ser>
          <c:idx val="1"/>
          <c:order val="1"/>
          <c:tx>
            <c:v>odpady ulegające biodegradacji</c:v>
          </c:tx>
          <c:spPr>
            <a:solidFill>
              <a:schemeClr val="accent6"/>
            </a:solidFill>
            <a:ln w="9525" cap="flat" cmpd="sng" algn="ctr">
              <a:solidFill>
                <a:schemeClr val="accent3">
                  <a:shade val="86000"/>
                </a:schemeClr>
              </a:solidFill>
              <a:miter lim="800000"/>
            </a:ln>
            <a:effectLst>
              <a:glow rad="63500">
                <a:schemeClr val="accent3">
                  <a:shade val="86000"/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ILOŚCI POSZCZEGÓLNYCH ODPADÓW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515.4</c:v>
                </c:pt>
              </c:numCache>
            </c:numRef>
          </c:val>
        </c:ser>
        <c:ser>
          <c:idx val="3"/>
          <c:order val="2"/>
          <c:tx>
            <c:strRef>
              <c:f>Arkusz1!$E$1</c:f>
              <c:strCache>
                <c:ptCount val="1"/>
                <c:pt idx="0">
                  <c:v>odpady komunalne przeznaczone do składowania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9525" cap="flat" cmpd="sng" algn="ctr">
              <a:solidFill>
                <a:schemeClr val="accent3">
                  <a:tint val="58000"/>
                </a:schemeClr>
              </a:solidFill>
              <a:miter lim="800000"/>
            </a:ln>
            <a:effectLst>
              <a:glow rad="63500">
                <a:schemeClr val="accent3">
                  <a:tint val="58000"/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ILOŚCI POSZCZEGÓLNYCH ODPADÓW</c:v>
                </c:pt>
              </c:strCache>
            </c:strRef>
          </c:cat>
          <c:val>
            <c:numRef>
              <c:f>Arkusz1!$E$2</c:f>
              <c:numCache>
                <c:formatCode>General</c:formatCode>
                <c:ptCount val="1"/>
                <c:pt idx="0">
                  <c:v>623.66999999999996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389210000"/>
        <c:axId val="386109392"/>
      </c:barChart>
      <c:catAx>
        <c:axId val="3892100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86109392"/>
        <c:crosses val="autoZero"/>
        <c:auto val="1"/>
        <c:lblAlgn val="ctr"/>
        <c:lblOffset val="100"/>
        <c:noMultiLvlLbl val="0"/>
      </c:catAx>
      <c:valAx>
        <c:axId val="38610939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8921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2166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I GMINY</vt:lpstr>
    </vt:vector>
  </TitlesOfParts>
  <Company>Microsoft</Company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I GMINY</dc:title>
  <dc:creator>Monika Kirst</dc:creator>
  <cp:lastModifiedBy>Sylwia Zielonko</cp:lastModifiedBy>
  <cp:revision>18</cp:revision>
  <dcterms:created xsi:type="dcterms:W3CDTF">2016-04-14T09:23:00Z</dcterms:created>
  <dcterms:modified xsi:type="dcterms:W3CDTF">2016-04-28T10:45:00Z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2016-04-14T00:00:00Z</vt:filetime>
  </property>
</Properties>
</file>