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47" w:rsidRDefault="00CC0C47" w:rsidP="005F1A50">
      <w:pPr>
        <w:widowControl w:val="0"/>
        <w:spacing w:after="0" w:line="360" w:lineRule="auto"/>
        <w:jc w:val="center"/>
        <w:rPr>
          <w:rFonts w:ascii="Times New Roman" w:eastAsia="Calibri" w:hAnsi="Times New Roman" w:cs="Times New Roman"/>
          <w:b/>
          <w:bCs/>
          <w:lang w:eastAsia="pl-PL" w:bidi="pl-PL"/>
        </w:rPr>
      </w:pPr>
      <w:bookmarkStart w:id="0" w:name="bookmark0"/>
      <w:bookmarkStart w:id="1" w:name="_GoBack"/>
      <w:bookmarkEnd w:id="1"/>
    </w:p>
    <w:p w:rsidR="00CC0C47" w:rsidRDefault="00CC0C47" w:rsidP="005F1A50">
      <w:pPr>
        <w:widowControl w:val="0"/>
        <w:spacing w:after="0" w:line="360" w:lineRule="auto"/>
        <w:jc w:val="center"/>
        <w:rPr>
          <w:rFonts w:ascii="Times New Roman" w:eastAsia="Calibri" w:hAnsi="Times New Roman" w:cs="Times New Roman"/>
          <w:b/>
          <w:bCs/>
          <w:lang w:eastAsia="pl-PL" w:bidi="pl-PL"/>
        </w:rPr>
      </w:pPr>
    </w:p>
    <w:p w:rsidR="005F1A50" w:rsidRPr="00125A8E" w:rsidRDefault="005F1A50" w:rsidP="005F1A50">
      <w:pPr>
        <w:widowControl w:val="0"/>
        <w:spacing w:after="0" w:line="360" w:lineRule="auto"/>
        <w:jc w:val="center"/>
        <w:rPr>
          <w:rFonts w:ascii="Times New Roman" w:eastAsia="Calibri" w:hAnsi="Times New Roman" w:cs="Times New Roman"/>
          <w:b/>
          <w:bCs/>
          <w:lang w:eastAsia="pl-PL" w:bidi="pl-PL"/>
        </w:rPr>
      </w:pPr>
      <w:r w:rsidRPr="00125A8E">
        <w:rPr>
          <w:rFonts w:ascii="Times New Roman" w:eastAsia="Calibri" w:hAnsi="Times New Roman" w:cs="Times New Roman"/>
          <w:b/>
          <w:bCs/>
          <w:lang w:eastAsia="pl-PL" w:bidi="pl-PL"/>
        </w:rPr>
        <w:t xml:space="preserve">Regulamin udzielania wsparcia na wymianę kotłów i pieców w związku z dofinansowaniem projektu pn. ,,Poprawa jakości powietrza w gminie uzdrowiskowej Kamień Pomorski poprzez termomodernizację budynków oraz ograniczenie emisyjności” w ramach </w:t>
      </w:r>
      <w:r w:rsidRPr="00125A8E">
        <w:rPr>
          <w:rFonts w:ascii="Times New Roman" w:eastAsia="Calibri" w:hAnsi="Times New Roman" w:cs="Times New Roman"/>
          <w:b/>
          <w:bCs/>
          <w:iCs/>
          <w:color w:val="000000"/>
          <w:shd w:val="clear" w:color="auto" w:fill="FFFFFF"/>
          <w:lang w:eastAsia="pl-PL" w:bidi="pl-PL"/>
        </w:rPr>
        <w:t>działania</w:t>
      </w:r>
      <w:r w:rsidRPr="00125A8E">
        <w:rPr>
          <w:rFonts w:ascii="Times New Roman" w:eastAsia="Calibri" w:hAnsi="Times New Roman" w:cs="Times New Roman"/>
          <w:b/>
          <w:bCs/>
          <w:lang w:eastAsia="pl-PL" w:bidi="pl-PL"/>
        </w:rPr>
        <w:t xml:space="preserve"> Regionalnego Programu Operacyjnego Województwa Zachodniopomorskiego 2014-2020 - </w:t>
      </w:r>
      <w:r w:rsidRPr="00125A8E">
        <w:rPr>
          <w:rFonts w:ascii="Times New Roman" w:eastAsia="Calibri" w:hAnsi="Times New Roman" w:cs="Times New Roman"/>
          <w:b/>
          <w:bCs/>
          <w:iCs/>
          <w:color w:val="000000"/>
          <w:shd w:val="clear" w:color="auto" w:fill="FFFFFF"/>
          <w:lang w:eastAsia="pl-PL" w:bidi="pl-PL"/>
        </w:rPr>
        <w:t>działanie 2.15 Termomodernizacja budynków jednorodzinnych</w:t>
      </w:r>
      <w:r w:rsidRPr="00125A8E">
        <w:rPr>
          <w:rFonts w:ascii="Times New Roman" w:eastAsia="Calibri" w:hAnsi="Times New Roman" w:cs="Times New Roman"/>
          <w:b/>
          <w:bCs/>
          <w:lang w:eastAsia="pl-PL" w:bidi="pl-PL"/>
        </w:rPr>
        <w:t xml:space="preserve"> </w:t>
      </w:r>
      <w:r w:rsidRPr="00125A8E">
        <w:rPr>
          <w:rFonts w:ascii="Times New Roman" w:eastAsia="Calibri" w:hAnsi="Times New Roman" w:cs="Times New Roman"/>
          <w:b/>
          <w:bCs/>
          <w:iCs/>
          <w:lang w:eastAsia="pl-PL" w:bidi="pl-PL"/>
        </w:rPr>
        <w:t>- Zachodniopomorski Program Antysmogowy</w:t>
      </w:r>
    </w:p>
    <w:p w:rsidR="005F1A50" w:rsidRPr="008D3C2A" w:rsidRDefault="005F1A50" w:rsidP="005F1A50">
      <w:pPr>
        <w:widowControl w:val="0"/>
        <w:spacing w:after="0" w:line="360" w:lineRule="auto"/>
        <w:jc w:val="center"/>
        <w:rPr>
          <w:rFonts w:eastAsia="Calibri" w:cstheme="minorHAnsi"/>
          <w:b/>
          <w:bCs/>
          <w:lang w:eastAsia="pl-PL" w:bidi="pl-PL"/>
        </w:rPr>
      </w:pPr>
    </w:p>
    <w:p w:rsidR="005F1A50" w:rsidRPr="004638D3" w:rsidRDefault="004638D3"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4638D3">
        <w:rPr>
          <w:rFonts w:ascii="Times New Roman" w:eastAsia="Calibri" w:hAnsi="Times New Roman" w:cs="Times New Roman"/>
          <w:b/>
          <w:bCs/>
          <w:lang w:eastAsia="pl-PL" w:bidi="pl-PL"/>
        </w:rPr>
        <w:t>§ 1</w:t>
      </w:r>
    </w:p>
    <w:p w:rsidR="005F1A50" w:rsidRPr="00433D5D"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433D5D">
        <w:rPr>
          <w:rFonts w:ascii="Times New Roman" w:eastAsia="Calibri" w:hAnsi="Times New Roman" w:cs="Times New Roman"/>
          <w:b/>
          <w:bCs/>
          <w:lang w:eastAsia="pl-PL" w:bidi="pl-PL"/>
        </w:rPr>
        <w:t>Podmioty uprawione do ubiegania się o udzielenie grantu</w:t>
      </w:r>
    </w:p>
    <w:p w:rsidR="005F1A50" w:rsidRPr="0025772F" w:rsidRDefault="005F1A50" w:rsidP="005F1A50">
      <w:pPr>
        <w:widowControl w:val="0"/>
        <w:shd w:val="clear" w:color="auto" w:fill="FFFFFF"/>
        <w:spacing w:after="0" w:line="360" w:lineRule="auto"/>
        <w:ind w:left="426"/>
        <w:jc w:val="center"/>
        <w:rPr>
          <w:rFonts w:eastAsia="Calibri" w:cstheme="minorHAnsi"/>
          <w:b/>
          <w:bCs/>
          <w:lang w:eastAsia="pl-PL" w:bidi="pl-PL"/>
        </w:rPr>
      </w:pPr>
    </w:p>
    <w:p w:rsidR="005F1A50" w:rsidRPr="00125A8E" w:rsidRDefault="005F1A50" w:rsidP="005F1A50">
      <w:pPr>
        <w:widowControl w:val="0"/>
        <w:numPr>
          <w:ilvl w:val="0"/>
          <w:numId w:val="29"/>
        </w:numPr>
        <w:tabs>
          <w:tab w:val="left" w:pos="426"/>
        </w:tabs>
        <w:spacing w:after="0" w:line="360" w:lineRule="auto"/>
        <w:ind w:left="426"/>
        <w:jc w:val="both"/>
        <w:rPr>
          <w:rFonts w:ascii="Times New Roman" w:eastAsia="Arial Unicode MS" w:hAnsi="Times New Roman" w:cs="Times New Roman"/>
          <w:color w:val="000000"/>
          <w:lang w:eastAsia="pl-PL" w:bidi="pl-PL"/>
        </w:rPr>
      </w:pPr>
      <w:r w:rsidRPr="00125A8E">
        <w:rPr>
          <w:rFonts w:ascii="Times New Roman" w:eastAsia="Calibri" w:hAnsi="Times New Roman" w:cs="Times New Roman"/>
          <w:lang w:eastAsia="pl-PL" w:bidi="pl-PL"/>
        </w:rPr>
        <w:t>Grant jest udzielany osobom fizycznym</w:t>
      </w:r>
      <w:r w:rsidRPr="00125A8E">
        <w:rPr>
          <w:rFonts w:ascii="Times New Roman" w:eastAsia="Arial Unicode MS" w:hAnsi="Times New Roman" w:cs="Times New Roman"/>
          <w:color w:val="000000"/>
          <w:lang w:eastAsia="pl-PL" w:bidi="pl-PL"/>
        </w:rPr>
        <w:t>, legitymującym się tytułem prawnym do nieruchomości, wynikającym z prawa własności, prawa użytkowania wieczystego, ograniczonego prawa rzeczowego lub stosunku zobowiązaniowego.</w:t>
      </w:r>
    </w:p>
    <w:p w:rsidR="005F1A50" w:rsidRPr="00125A8E" w:rsidRDefault="005F1A50" w:rsidP="005F1A50">
      <w:pPr>
        <w:widowControl w:val="0"/>
        <w:tabs>
          <w:tab w:val="left" w:pos="674"/>
        </w:tabs>
        <w:spacing w:after="0" w:line="360" w:lineRule="auto"/>
        <w:ind w:left="426"/>
        <w:jc w:val="both"/>
        <w:rPr>
          <w:rFonts w:ascii="Times New Roman" w:eastAsia="Calibri" w:hAnsi="Times New Roman" w:cs="Times New Roman"/>
          <w:lang w:eastAsia="pl-PL" w:bidi="pl-PL"/>
        </w:rPr>
      </w:pPr>
    </w:p>
    <w:p w:rsidR="005F1A50" w:rsidRPr="00125A8E" w:rsidRDefault="005F1A50" w:rsidP="005F1A50">
      <w:pPr>
        <w:widowControl w:val="0"/>
        <w:numPr>
          <w:ilvl w:val="0"/>
          <w:numId w:val="29"/>
        </w:numPr>
        <w:tabs>
          <w:tab w:val="left" w:pos="664"/>
        </w:tabs>
        <w:spacing w:after="0" w:line="360" w:lineRule="auto"/>
        <w:ind w:left="426"/>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Grant jest udzielany na wykonanie zadań w budynkach jednorodzinnych położonych na terenie Gminy Kamień Pomorski (zwanej dalej: Gminą), które nie służą prowadzeniu działalności gospodarczej.</w:t>
      </w:r>
    </w:p>
    <w:p w:rsidR="005F1A50" w:rsidRPr="0025772F" w:rsidRDefault="005F1A50" w:rsidP="005F1A50">
      <w:pPr>
        <w:widowControl w:val="0"/>
        <w:spacing w:after="0" w:line="360" w:lineRule="auto"/>
        <w:jc w:val="center"/>
        <w:rPr>
          <w:rFonts w:eastAsia="Calibri" w:cstheme="minorHAnsi"/>
          <w:b/>
          <w:bCs/>
          <w:lang w:eastAsia="pl-PL" w:bidi="pl-PL"/>
        </w:rPr>
      </w:pPr>
    </w:p>
    <w:p w:rsidR="005F1A50" w:rsidRPr="00433D5D" w:rsidRDefault="004638D3" w:rsidP="005F1A50">
      <w:pPr>
        <w:widowControl w:val="0"/>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2</w:t>
      </w:r>
    </w:p>
    <w:p w:rsidR="005F1A50" w:rsidRPr="00433D5D" w:rsidRDefault="005F1A50" w:rsidP="005F1A50">
      <w:pPr>
        <w:widowControl w:val="0"/>
        <w:spacing w:after="0" w:line="360" w:lineRule="auto"/>
        <w:jc w:val="center"/>
        <w:rPr>
          <w:rFonts w:ascii="Times New Roman" w:eastAsia="Calibri" w:hAnsi="Times New Roman" w:cs="Times New Roman"/>
          <w:b/>
          <w:bCs/>
          <w:lang w:eastAsia="pl-PL" w:bidi="pl-PL"/>
        </w:rPr>
      </w:pPr>
      <w:r w:rsidRPr="00433D5D">
        <w:rPr>
          <w:rFonts w:ascii="Times New Roman" w:eastAsia="Calibri" w:hAnsi="Times New Roman" w:cs="Times New Roman"/>
          <w:b/>
          <w:bCs/>
          <w:lang w:eastAsia="pl-PL" w:bidi="pl-PL"/>
        </w:rPr>
        <w:t>Definicje</w:t>
      </w:r>
    </w:p>
    <w:p w:rsidR="005F1A50" w:rsidRPr="00125A8E" w:rsidRDefault="005F1A50" w:rsidP="005F1A50">
      <w:pPr>
        <w:widowControl w:val="0"/>
        <w:numPr>
          <w:ilvl w:val="0"/>
          <w:numId w:val="7"/>
        </w:numPr>
        <w:tabs>
          <w:tab w:val="left" w:pos="426"/>
        </w:tabs>
        <w:spacing w:after="0" w:line="360" w:lineRule="auto"/>
        <w:ind w:left="426" w:hanging="431"/>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audyt energetyczny</w:t>
      </w:r>
      <w:r w:rsidRPr="00125A8E">
        <w:rPr>
          <w:rFonts w:ascii="Times New Roman" w:eastAsia="Arial Unicode MS" w:hAnsi="Times New Roman" w:cs="Times New Roman"/>
          <w:color w:val="000000"/>
          <w:lang w:eastAsia="pl-PL" w:bidi="pl-PL"/>
        </w:rPr>
        <w:t xml:space="preserve"> - audyt energetyczny sporządzony w szczególności zgodnie z:</w:t>
      </w:r>
    </w:p>
    <w:p w:rsidR="005F1A50" w:rsidRPr="00125A8E" w:rsidRDefault="005F1A50" w:rsidP="005F1A50">
      <w:pPr>
        <w:widowControl w:val="0"/>
        <w:numPr>
          <w:ilvl w:val="0"/>
          <w:numId w:val="20"/>
        </w:numPr>
        <w:tabs>
          <w:tab w:val="left" w:pos="360"/>
        </w:tabs>
        <w:spacing w:after="0" w:line="360" w:lineRule="auto"/>
        <w:ind w:left="431" w:hanging="147"/>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Rozporządzeniem Ministra Infrastruktury z dnia 17 marca 2009r. w sprawie szczegółowego </w:t>
      </w:r>
      <w:r w:rsidRPr="00125A8E">
        <w:rPr>
          <w:rFonts w:ascii="Times New Roman" w:eastAsia="Arial Unicode MS" w:hAnsi="Times New Roman" w:cs="Times New Roman"/>
          <w:lang w:eastAsia="pl-PL" w:bidi="pl-PL"/>
        </w:rPr>
        <w:t>zakresu</w:t>
      </w:r>
      <w:r w:rsidRPr="00125A8E">
        <w:rPr>
          <w:rFonts w:ascii="Times New Roman" w:eastAsia="Arial Unicode MS" w:hAnsi="Times New Roman" w:cs="Times New Roman"/>
          <w:color w:val="000000"/>
          <w:lang w:eastAsia="pl-PL" w:bidi="pl-PL"/>
        </w:rPr>
        <w:t xml:space="preserve"> i form audytu energetycznego oraz części audytu remontowego, wzorów kart audytów, a także algorytmu oceny opłacalności przedsięwzięcia termomodernizacyjnego (D</w:t>
      </w:r>
      <w:r w:rsidR="00433D5D">
        <w:rPr>
          <w:rFonts w:ascii="Times New Roman" w:eastAsia="Arial Unicode MS" w:hAnsi="Times New Roman" w:cs="Times New Roman"/>
          <w:color w:val="000000"/>
          <w:lang w:eastAsia="pl-PL" w:bidi="pl-PL"/>
        </w:rPr>
        <w:t>z</w:t>
      </w:r>
      <w:r w:rsidRPr="00125A8E">
        <w:rPr>
          <w:rFonts w:ascii="Times New Roman" w:eastAsia="Arial Unicode MS" w:hAnsi="Times New Roman" w:cs="Times New Roman"/>
          <w:color w:val="000000"/>
          <w:lang w:eastAsia="pl-PL" w:bidi="pl-PL"/>
        </w:rPr>
        <w:t xml:space="preserve">.U. z 2009 r. </w:t>
      </w:r>
      <w:r>
        <w:rPr>
          <w:rFonts w:ascii="Times New Roman" w:eastAsia="Arial Unicode MS" w:hAnsi="Times New Roman" w:cs="Times New Roman"/>
          <w:color w:val="000000"/>
          <w:lang w:eastAsia="pl-PL" w:bidi="pl-PL"/>
        </w:rPr>
        <w:br/>
      </w:r>
      <w:r w:rsidRPr="00125A8E">
        <w:rPr>
          <w:rFonts w:ascii="Times New Roman" w:eastAsia="Arial Unicode MS" w:hAnsi="Times New Roman" w:cs="Times New Roman"/>
          <w:color w:val="000000"/>
          <w:lang w:eastAsia="pl-PL" w:bidi="pl-PL"/>
        </w:rPr>
        <w:t>poz. 346);</w:t>
      </w:r>
    </w:p>
    <w:p w:rsidR="005F1A50" w:rsidRPr="00125A8E" w:rsidRDefault="005F1A50" w:rsidP="005F1A50">
      <w:pPr>
        <w:widowControl w:val="0"/>
        <w:numPr>
          <w:ilvl w:val="0"/>
          <w:numId w:val="20"/>
        </w:numPr>
        <w:spacing w:after="0" w:line="360" w:lineRule="auto"/>
        <w:ind w:left="431" w:hanging="147"/>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Rozporządzeniem Ministra Infrastruktury i Rozwoju z dnia 3 września 2015r. zmieniające rozporządzenie w sprawie szczegółowego zakresy zakresu i form audytu energetycznego oraz części audytu remontowego, wzorów kart audytów, a także algorytmu oceny opłacalności przedsięwzięcia termomodernizacyjnego (D</w:t>
      </w:r>
      <w:r w:rsidR="00433D5D">
        <w:rPr>
          <w:rFonts w:ascii="Times New Roman" w:eastAsia="Arial Unicode MS" w:hAnsi="Times New Roman" w:cs="Times New Roman"/>
          <w:color w:val="000000"/>
          <w:lang w:eastAsia="pl-PL" w:bidi="pl-PL"/>
        </w:rPr>
        <w:t>z</w:t>
      </w:r>
      <w:r w:rsidRPr="00125A8E">
        <w:rPr>
          <w:rFonts w:ascii="Times New Roman" w:eastAsia="Arial Unicode MS" w:hAnsi="Times New Roman" w:cs="Times New Roman"/>
          <w:color w:val="000000"/>
          <w:lang w:eastAsia="pl-PL" w:bidi="pl-PL"/>
        </w:rPr>
        <w:t>.U. z 2015 r. poz. 1606).</w:t>
      </w:r>
    </w:p>
    <w:p w:rsidR="005F1A50" w:rsidRPr="00125A8E" w:rsidRDefault="005F1A50" w:rsidP="005F1A50">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budynek jednorodzinny</w:t>
      </w:r>
      <w:r w:rsidRPr="00125A8E">
        <w:rPr>
          <w:rFonts w:ascii="Times New Roman" w:eastAsia="Arial Unicode MS" w:hAnsi="Times New Roman" w:cs="Times New Roman"/>
          <w:color w:val="000000"/>
          <w:lang w:eastAsia="pl-PL" w:bidi="pl-PL"/>
        </w:rPr>
        <w:t xml:space="preserve"> - </w:t>
      </w:r>
      <w:r w:rsidRPr="00125A8E">
        <w:rPr>
          <w:rFonts w:ascii="Times New Roman" w:eastAsia="Calibri" w:hAnsi="Times New Roman" w:cs="Times New Roman"/>
          <w:color w:val="000000"/>
          <w:lang w:eastAsia="pl-PL" w:bidi="pl-PL"/>
        </w:rPr>
        <w:t xml:space="preserve">budynek wolnostojący albo budynek w zabudowie bliźniaczej, szeregowej lub grupowej, służący zaspokajaniu potrzeb mieszkaniowych, stanowiący konstrukcyjnie samodzielną całość, w którym dopuszcza się wydzielenie nie więcej niż dwóch </w:t>
      </w:r>
      <w:r w:rsidRPr="00125A8E">
        <w:rPr>
          <w:rFonts w:ascii="Times New Roman" w:eastAsia="Calibri" w:hAnsi="Times New Roman" w:cs="Times New Roman"/>
          <w:color w:val="000000"/>
          <w:lang w:eastAsia="pl-PL" w:bidi="pl-PL"/>
        </w:rPr>
        <w:lastRenderedPageBreak/>
        <w:t>lokali mieszkalnych.</w:t>
      </w:r>
    </w:p>
    <w:p w:rsidR="005F1A50" w:rsidRPr="00125A8E" w:rsidRDefault="005F1A50" w:rsidP="005F1A50">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Burmistrz – należy przez to rozumieć Burmistrza Kamienia Pomorskiego.</w:t>
      </w:r>
    </w:p>
    <w:p w:rsidR="005F1A50" w:rsidRPr="00125A8E" w:rsidRDefault="005F1A50" w:rsidP="005F1A50">
      <w:pPr>
        <w:widowControl w:val="0"/>
        <w:numPr>
          <w:ilvl w:val="0"/>
          <w:numId w:val="7"/>
        </w:numPr>
        <w:tabs>
          <w:tab w:val="left" w:pos="426"/>
        </w:tabs>
        <w:spacing w:after="0" w:line="360" w:lineRule="auto"/>
        <w:ind w:left="431" w:hanging="408"/>
        <w:jc w:val="both"/>
        <w:rPr>
          <w:rFonts w:ascii="Times New Roman" w:eastAsia="Arial Unicode MS" w:hAnsi="Times New Roman" w:cs="Times New Roman"/>
          <w:color w:val="000000"/>
          <w:lang w:eastAsia="pl-PL" w:bidi="pl-PL"/>
        </w:rPr>
      </w:pPr>
      <w:r w:rsidRPr="00125A8E">
        <w:rPr>
          <w:rFonts w:ascii="Times New Roman" w:eastAsia="Calibri" w:hAnsi="Times New Roman" w:cs="Times New Roman"/>
          <w:color w:val="000000"/>
          <w:u w:val="single"/>
          <w:lang w:eastAsia="pl-PL" w:bidi="pl-PL"/>
        </w:rPr>
        <w:t>częściowa termomodernizacja</w:t>
      </w:r>
      <w:r w:rsidRPr="00125A8E">
        <w:rPr>
          <w:rFonts w:ascii="Times New Roman" w:eastAsia="Arial Unicode MS" w:hAnsi="Times New Roman" w:cs="Times New Roman"/>
          <w:color w:val="000000"/>
          <w:lang w:eastAsia="pl-PL" w:bidi="pl-PL"/>
        </w:rPr>
        <w:t xml:space="preserve"> - jest to termomodernizacja budynku, która obejmuje izolację cieplną ścian (w tym stolarki okiennej i drzwiowej) i modernizację instalacji centralnego ogrzewania. Wykonanie częściowej termomodernizacji oznacza wykonanie wszystkich zaleceń określonych w audycie energetycznym prowadzące do osiągnięcia efektywności energetycznej EPH+W 150maksymalnie kWh/m2 na rok.</w:t>
      </w:r>
    </w:p>
    <w:p w:rsidR="005F1A50" w:rsidRPr="00125A8E" w:rsidRDefault="005F1A50" w:rsidP="005F1A50">
      <w:pPr>
        <w:widowControl w:val="0"/>
        <w:numPr>
          <w:ilvl w:val="0"/>
          <w:numId w:val="7"/>
        </w:numPr>
        <w:tabs>
          <w:tab w:val="left" w:pos="426"/>
        </w:tabs>
        <w:spacing w:after="0" w:line="360" w:lineRule="auto"/>
        <w:ind w:left="431" w:hanging="408"/>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efekt ekologiczny</w:t>
      </w:r>
      <w:r w:rsidRPr="00125A8E">
        <w:rPr>
          <w:rFonts w:ascii="Times New Roman" w:eastAsia="Arial Unicode MS" w:hAnsi="Times New Roman" w:cs="Times New Roman"/>
          <w:color w:val="000000"/>
          <w:lang w:eastAsia="pl-PL" w:bidi="pl-PL"/>
        </w:rPr>
        <w:t xml:space="preserve"> - należy przez to rozumieć liczbę zlikwidowanych pieców węglowych, powierzchnię ogrzewania, moc cieplną likwidowanej kotłowni/ powierzchnię ogrzewania oraz moc lub powierzchnię instalowanego odnawialnego źródła energii;</w:t>
      </w:r>
    </w:p>
    <w:p w:rsidR="005F1A50" w:rsidRPr="00125A8E" w:rsidRDefault="005F1A50" w:rsidP="005F1A50">
      <w:pPr>
        <w:widowControl w:val="0"/>
        <w:numPr>
          <w:ilvl w:val="0"/>
          <w:numId w:val="7"/>
        </w:numPr>
        <w:tabs>
          <w:tab w:val="left" w:pos="426"/>
        </w:tabs>
        <w:spacing w:after="0" w:line="360" w:lineRule="auto"/>
        <w:ind w:left="431" w:hanging="408"/>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hierarchia rozpatrywania opcji</w:t>
      </w:r>
      <w:r w:rsidRPr="00125A8E">
        <w:rPr>
          <w:rFonts w:ascii="Times New Roman" w:eastAsia="Arial Unicode MS" w:hAnsi="Times New Roman" w:cs="Times New Roman"/>
          <w:color w:val="000000"/>
          <w:lang w:eastAsia="pl-PL" w:bidi="pl-PL"/>
        </w:rPr>
        <w:t xml:space="preserve"> - zasada polegająca na rozpatrywaniu opcji nowego sposobu zaopatrzenia w ciepło budynku mieszkalnego. Polega ona na tym, że Grantobiorca w pierwszej kolejności rozpatruje najkorzystniejsze z punktu widzenia PA opcje. To jest w kolejności:</w:t>
      </w:r>
    </w:p>
    <w:p w:rsidR="005F1A50" w:rsidRPr="00125A8E" w:rsidRDefault="005F1A50" w:rsidP="005F1A50">
      <w:pPr>
        <w:widowControl w:val="0"/>
        <w:tabs>
          <w:tab w:val="left" w:pos="709"/>
        </w:tabs>
        <w:spacing w:after="0"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a) podłączenie do sieci ciepłowniczej,</w:t>
      </w:r>
    </w:p>
    <w:p w:rsidR="005F1A50" w:rsidRPr="00125A8E" w:rsidRDefault="005F1A50" w:rsidP="005F1A50">
      <w:pPr>
        <w:widowControl w:val="0"/>
        <w:tabs>
          <w:tab w:val="left" w:pos="709"/>
        </w:tabs>
        <w:spacing w:after="0"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b) ogrzewanie gazowe,</w:t>
      </w:r>
    </w:p>
    <w:p w:rsidR="005F1A50" w:rsidRPr="00125A8E" w:rsidRDefault="005F1A50" w:rsidP="005F1A50">
      <w:pPr>
        <w:widowControl w:val="0"/>
        <w:tabs>
          <w:tab w:val="left" w:pos="709"/>
          <w:tab w:val="center" w:pos="4560"/>
        </w:tabs>
        <w:spacing w:after="0"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c) inne rodzaje źródeł energii, w tym:</w:t>
      </w:r>
      <w:r w:rsidRPr="00125A8E">
        <w:rPr>
          <w:rFonts w:ascii="Times New Roman" w:eastAsia="Arial Unicode MS" w:hAnsi="Times New Roman" w:cs="Times New Roman"/>
          <w:color w:val="000000"/>
          <w:lang w:eastAsia="pl-PL" w:bidi="pl-PL"/>
        </w:rPr>
        <w:tab/>
      </w:r>
    </w:p>
    <w:p w:rsidR="005F1A50" w:rsidRPr="00125A8E" w:rsidRDefault="005F1A50" w:rsidP="005F1A50">
      <w:pPr>
        <w:widowControl w:val="0"/>
        <w:numPr>
          <w:ilvl w:val="0"/>
          <w:numId w:val="19"/>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ogrzewanie oparte o odnawialne źródła energii,</w:t>
      </w:r>
    </w:p>
    <w:p w:rsidR="005F1A50" w:rsidRPr="00125A8E" w:rsidRDefault="005F1A50" w:rsidP="005F1A50">
      <w:pPr>
        <w:widowControl w:val="0"/>
        <w:numPr>
          <w:ilvl w:val="0"/>
          <w:numId w:val="19"/>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ogrzewanie oparte o spalanie gazu ciekłego (z butli),</w:t>
      </w:r>
    </w:p>
    <w:p w:rsidR="005F1A50" w:rsidRPr="00125A8E" w:rsidRDefault="005F1A50" w:rsidP="005F1A50">
      <w:pPr>
        <w:widowControl w:val="0"/>
        <w:numPr>
          <w:ilvl w:val="0"/>
          <w:numId w:val="19"/>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ogrzewanie elektryczne,</w:t>
      </w:r>
    </w:p>
    <w:p w:rsidR="005F1A50" w:rsidRPr="00125A8E" w:rsidRDefault="005F1A50" w:rsidP="005F1A50">
      <w:pPr>
        <w:widowControl w:val="0"/>
        <w:numPr>
          <w:ilvl w:val="0"/>
          <w:numId w:val="19"/>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ogrzewanie olejowe,</w:t>
      </w:r>
    </w:p>
    <w:p w:rsidR="005F1A50" w:rsidRPr="00125A8E" w:rsidRDefault="005F1A50" w:rsidP="005F1A50">
      <w:pPr>
        <w:widowControl w:val="0"/>
        <w:numPr>
          <w:ilvl w:val="0"/>
          <w:numId w:val="19"/>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ogrzewanie oparte na paliwie stałym o niskiej emisyjności.</w:t>
      </w:r>
    </w:p>
    <w:p w:rsidR="005F1A50" w:rsidRPr="00125A8E" w:rsidRDefault="005F1A50" w:rsidP="005F1A50">
      <w:pPr>
        <w:widowControl w:val="0"/>
        <w:tabs>
          <w:tab w:val="left" w:pos="567"/>
        </w:tabs>
        <w:spacing w:after="0" w:line="360" w:lineRule="auto"/>
        <w:ind w:left="426" w:firstLine="1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W przypadku gdy rozpatrywana opcja jest niemożliwa (np. brak istniejącej sieci ciepłowniczej, gazowej lub podłączenie do tej sieci nie jest technicznie lub ekonomicznie uzasadnione), można rozpatrywać kolejną opcję z listy.</w:t>
      </w:r>
    </w:p>
    <w:p w:rsidR="005F1A50" w:rsidRPr="00125A8E" w:rsidRDefault="005F1A50" w:rsidP="005F1A50">
      <w:pPr>
        <w:widowControl w:val="0"/>
        <w:tabs>
          <w:tab w:val="left" w:pos="765"/>
        </w:tabs>
        <w:spacing w:after="0" w:line="360" w:lineRule="auto"/>
        <w:ind w:left="426" w:firstLine="23"/>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Jeśli źródło ciepła oparte o odnawialne źródła nie może być głównym źródłem ciepła zapewniającym komfort cieplny w całym okresie grzewczym lub nie jest ono technicznie lub ekonomicznie uzasadnione można przejść do opcji mniej oczekiwanych, w tym do ogrzewania opartego na paliwie stałym o niskiej emisyjności.</w:t>
      </w:r>
    </w:p>
    <w:p w:rsidR="005F1A50" w:rsidRPr="00125A8E" w:rsidRDefault="005F1A50" w:rsidP="005F1A50">
      <w:pPr>
        <w:widowControl w:val="0"/>
        <w:numPr>
          <w:ilvl w:val="0"/>
          <w:numId w:val="7"/>
        </w:numPr>
        <w:tabs>
          <w:tab w:val="left" w:pos="426"/>
        </w:tabs>
        <w:spacing w:after="0" w:line="360" w:lineRule="auto"/>
        <w:ind w:left="426" w:hanging="408"/>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 xml:space="preserve">Grantobiorca </w:t>
      </w:r>
      <w:r w:rsidRPr="00125A8E">
        <w:rPr>
          <w:rFonts w:ascii="Times New Roman" w:eastAsia="Arial Unicode MS" w:hAnsi="Times New Roman" w:cs="Times New Roman"/>
          <w:color w:val="000000"/>
          <w:lang w:eastAsia="pl-PL" w:bidi="pl-PL"/>
        </w:rPr>
        <w:t xml:space="preserve">- należy przez to rozumieć osobę fizyczną ubiegającą się o przyznanie grantu </w:t>
      </w:r>
      <w:r w:rsidR="008E120B">
        <w:rPr>
          <w:rFonts w:ascii="Times New Roman" w:eastAsia="Arial Unicode MS" w:hAnsi="Times New Roman" w:cs="Times New Roman"/>
          <w:color w:val="000000"/>
          <w:lang w:eastAsia="pl-PL" w:bidi="pl-PL"/>
        </w:rPr>
        <w:br/>
      </w:r>
      <w:r w:rsidRPr="00125A8E">
        <w:rPr>
          <w:rFonts w:ascii="Times New Roman" w:eastAsia="Arial Unicode MS" w:hAnsi="Times New Roman" w:cs="Times New Roman"/>
          <w:color w:val="000000"/>
          <w:lang w:eastAsia="pl-PL" w:bidi="pl-PL"/>
        </w:rPr>
        <w:t>w ramach PA, legitymującą się tytułem prawnym do nieruchomości, wynikającym z prawa własności, prawa użytkowania wieczystego, ograniczonego prawa rzeczowego lub stosunku zobowiązaniowego.</w:t>
      </w:r>
    </w:p>
    <w:p w:rsidR="005F1A50" w:rsidRPr="00125A8E" w:rsidRDefault="005F1A50" w:rsidP="005F1A50">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okres trwałości projektu</w:t>
      </w:r>
      <w:r w:rsidRPr="00125A8E">
        <w:rPr>
          <w:rFonts w:ascii="Times New Roman" w:eastAsia="Arial Unicode MS" w:hAnsi="Times New Roman" w:cs="Times New Roman"/>
          <w:color w:val="000000"/>
          <w:lang w:eastAsia="pl-PL" w:bidi="pl-PL"/>
        </w:rPr>
        <w:t xml:space="preserve"> - 6 lat od daty płatności końcowej przez Województwo Zachodniopomorskie na konto Gminy Kamień Pomorski w ramach projektu/umowy </w:t>
      </w:r>
      <w:r w:rsidRPr="00125A8E">
        <w:rPr>
          <w:rFonts w:ascii="Times New Roman" w:eastAsia="Arial Unicode MS" w:hAnsi="Times New Roman" w:cs="Times New Roman"/>
          <w:color w:val="000000"/>
          <w:lang w:eastAsia="pl-PL" w:bidi="pl-PL"/>
        </w:rPr>
        <w:br/>
        <w:t>o dofinansowanie nr RPZP.02.15.00-32-A032/19-00 z dnia 16 marca 2020 r .</w:t>
      </w:r>
    </w:p>
    <w:p w:rsidR="005F1A50" w:rsidRPr="00125A8E" w:rsidRDefault="005F1A50" w:rsidP="005F1A50">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PA</w:t>
      </w:r>
      <w:r w:rsidRPr="00125A8E">
        <w:rPr>
          <w:rFonts w:ascii="Times New Roman" w:eastAsia="Arial Unicode MS" w:hAnsi="Times New Roman" w:cs="Times New Roman"/>
          <w:color w:val="000000"/>
          <w:lang w:eastAsia="pl-PL" w:bidi="pl-PL"/>
        </w:rPr>
        <w:t xml:space="preserve"> - należy przez to rozumieć Zachodniopomorski Program Antysmogowy Gminy Kamień </w:t>
      </w:r>
      <w:r w:rsidRPr="00125A8E">
        <w:rPr>
          <w:rFonts w:ascii="Times New Roman" w:eastAsia="Arial Unicode MS" w:hAnsi="Times New Roman" w:cs="Times New Roman"/>
          <w:color w:val="000000"/>
          <w:lang w:eastAsia="pl-PL" w:bidi="pl-PL"/>
        </w:rPr>
        <w:lastRenderedPageBreak/>
        <w:t>Pomorski, określający zasady udzielania grantu na realizację przedsięwzięć związanych z ochroną powietrza, dofinansowywanych z Regionalnego Programu Operacyjnego Województwa Zachodniopomorskiego 2014-2020 oraz budżetu Gminy. PA nie jest oddzielnym dokumentem. PA jest wyodrębnioną częścią RPO WZ 2014-2020. Obejmuje działania 2.14 Poprawa jakości powietrza i 2.15 Termomodernizacja budynków jednorodzinnych.</w:t>
      </w:r>
    </w:p>
    <w:p w:rsidR="005F1A50" w:rsidRPr="00125A8E" w:rsidRDefault="005F1A50" w:rsidP="005F1A50">
      <w:pPr>
        <w:widowControl w:val="0"/>
        <w:numPr>
          <w:ilvl w:val="0"/>
          <w:numId w:val="7"/>
        </w:numPr>
        <w:spacing w:after="0" w:line="360" w:lineRule="auto"/>
        <w:ind w:left="431" w:hanging="408"/>
        <w:jc w:val="both"/>
        <w:rPr>
          <w:rFonts w:ascii="Times New Roman" w:eastAsia="Arial Unicode MS" w:hAnsi="Times New Roman" w:cs="Times New Roman"/>
          <w:color w:val="000000"/>
          <w:lang w:eastAsia="pl-PL" w:bidi="pl-PL"/>
        </w:rPr>
      </w:pPr>
      <w:r w:rsidRPr="00125A8E">
        <w:rPr>
          <w:rFonts w:ascii="Times New Roman" w:eastAsia="Calibri" w:hAnsi="Times New Roman" w:cs="Times New Roman"/>
          <w:color w:val="000000"/>
          <w:u w:val="single"/>
          <w:lang w:eastAsia="pl-PL" w:bidi="pl-PL"/>
        </w:rPr>
        <w:t>pełna termomodernizacja</w:t>
      </w:r>
      <w:r w:rsidRPr="00125A8E">
        <w:rPr>
          <w:rFonts w:ascii="Times New Roman" w:eastAsia="Arial Unicode MS" w:hAnsi="Times New Roman" w:cs="Times New Roman"/>
          <w:color w:val="000000"/>
          <w:lang w:eastAsia="pl-PL" w:bidi="pl-PL"/>
        </w:rPr>
        <w:t xml:space="preserve"> - jest to termomodernizacja budynku, która obejmuje izolację cieplną ścian (w tym stolarki okiennej i drzwiowej), stropu (w tym dachu) i podłogi oraz modernizację instalacji centralnego ogrzewania. Wykonanie pełnej termomodernizacji oznacza wykonanie wszystkich zaleceń określonych w audycie energetycznym prowadzące do osiągnięcia efektywności energetycz</w:t>
      </w:r>
      <w:r w:rsidR="00433D5D">
        <w:rPr>
          <w:rFonts w:ascii="Times New Roman" w:eastAsia="Arial Unicode MS" w:hAnsi="Times New Roman" w:cs="Times New Roman"/>
          <w:color w:val="000000"/>
          <w:lang w:eastAsia="pl-PL" w:bidi="pl-PL"/>
        </w:rPr>
        <w:t>nej EPH+W maksymalnie 150 kWh/m</w:t>
      </w:r>
      <w:r w:rsidR="00433D5D">
        <w:rPr>
          <w:rFonts w:ascii="Times New Roman" w:eastAsia="Arial Unicode MS" w:hAnsi="Times New Roman" w:cs="Times New Roman"/>
          <w:color w:val="000000"/>
          <w:vertAlign w:val="superscript"/>
          <w:lang w:eastAsia="pl-PL" w:bidi="pl-PL"/>
        </w:rPr>
        <w:t>2</w:t>
      </w:r>
      <w:r w:rsidRPr="00125A8E">
        <w:rPr>
          <w:rFonts w:ascii="Times New Roman" w:eastAsia="Arial Unicode MS" w:hAnsi="Times New Roman" w:cs="Times New Roman"/>
          <w:color w:val="000000"/>
          <w:lang w:eastAsia="pl-PL" w:bidi="pl-PL"/>
        </w:rPr>
        <w:t xml:space="preserve"> na rok.</w:t>
      </w:r>
    </w:p>
    <w:p w:rsidR="005F1A50" w:rsidRPr="00125A8E" w:rsidRDefault="005F1A50" w:rsidP="005F1A50">
      <w:pPr>
        <w:pStyle w:val="Default"/>
        <w:numPr>
          <w:ilvl w:val="0"/>
          <w:numId w:val="7"/>
        </w:numPr>
        <w:spacing w:line="360" w:lineRule="auto"/>
        <w:ind w:left="567" w:hanging="567"/>
        <w:jc w:val="both"/>
        <w:rPr>
          <w:rFonts w:ascii="Times New Roman" w:hAnsi="Times New Roman" w:cs="Times New Roman"/>
        </w:rPr>
      </w:pPr>
      <w:r w:rsidRPr="00125A8E">
        <w:rPr>
          <w:rFonts w:ascii="Times New Roman" w:hAnsi="Times New Roman" w:cs="Times New Roman"/>
          <w:sz w:val="22"/>
          <w:szCs w:val="22"/>
          <w:u w:val="single"/>
        </w:rPr>
        <w:t xml:space="preserve">trwałość zadania </w:t>
      </w:r>
      <w:r w:rsidRPr="00125A8E">
        <w:rPr>
          <w:rFonts w:ascii="Times New Roman" w:hAnsi="Times New Roman" w:cs="Times New Roman"/>
          <w:sz w:val="22"/>
          <w:szCs w:val="22"/>
        </w:rPr>
        <w:t xml:space="preserve"> - zakaz dokonywania przez Grantobiorcę nieuprawnionych: a) modyfikacji kotła umożliwiającego spalanie odpadów na który otrzymał grant; b) likwidacji/sprzedaży sfinansowanego źródła ciepła - w okresie trwałości projektu.</w:t>
      </w:r>
    </w:p>
    <w:p w:rsidR="005F1A50" w:rsidRPr="00125A8E" w:rsidRDefault="005F1A50" w:rsidP="005F1A50">
      <w:pPr>
        <w:pStyle w:val="Default"/>
        <w:numPr>
          <w:ilvl w:val="0"/>
          <w:numId w:val="7"/>
        </w:numPr>
        <w:spacing w:line="360" w:lineRule="auto"/>
        <w:ind w:left="567" w:hanging="567"/>
        <w:jc w:val="both"/>
        <w:rPr>
          <w:rFonts w:ascii="Times New Roman" w:hAnsi="Times New Roman" w:cs="Times New Roman"/>
          <w:sz w:val="22"/>
          <w:szCs w:val="22"/>
        </w:rPr>
      </w:pPr>
      <w:r w:rsidRPr="00125A8E">
        <w:rPr>
          <w:rFonts w:ascii="Times New Roman" w:hAnsi="Times New Roman" w:cs="Times New Roman"/>
          <w:sz w:val="22"/>
          <w:szCs w:val="22"/>
          <w:u w:val="single"/>
        </w:rPr>
        <w:t>wydatek kwalifikowalny</w:t>
      </w:r>
      <w:r w:rsidRPr="00125A8E">
        <w:rPr>
          <w:rFonts w:ascii="Times New Roman" w:hAnsi="Times New Roman" w:cs="Times New Roman"/>
          <w:sz w:val="22"/>
          <w:szCs w:val="22"/>
        </w:rPr>
        <w:t xml:space="preserve"> – koszt lub wydatek poniesiony w związku z realizacją projektu </w:t>
      </w:r>
      <w:r>
        <w:rPr>
          <w:rFonts w:ascii="Times New Roman" w:hAnsi="Times New Roman" w:cs="Times New Roman"/>
          <w:sz w:val="22"/>
          <w:szCs w:val="22"/>
        </w:rPr>
        <w:br/>
      </w:r>
      <w:r w:rsidRPr="00125A8E">
        <w:rPr>
          <w:rFonts w:ascii="Times New Roman" w:hAnsi="Times New Roman" w:cs="Times New Roman"/>
          <w:sz w:val="22"/>
          <w:szCs w:val="22"/>
        </w:rPr>
        <w:t>w ramach RPO WZ, który spełnia kryteria refundacji, rozliczenia (w przypadku systemu zaliczkowego) zgodnie z umową o dofinansowanie.</w:t>
      </w:r>
    </w:p>
    <w:p w:rsidR="005F1A50" w:rsidRPr="00125A8E" w:rsidRDefault="005F1A50" w:rsidP="005F1A50">
      <w:pPr>
        <w:widowControl w:val="0"/>
        <w:numPr>
          <w:ilvl w:val="0"/>
          <w:numId w:val="7"/>
        </w:numPr>
        <w:spacing w:after="0" w:line="360" w:lineRule="auto"/>
        <w:ind w:left="567" w:hanging="567"/>
        <w:jc w:val="both"/>
        <w:rPr>
          <w:rFonts w:ascii="Times New Roman" w:eastAsia="Arial Unicode MS" w:hAnsi="Times New Roman" w:cs="Times New Roman"/>
          <w:color w:val="000000"/>
          <w:lang w:eastAsia="pl-PL" w:bidi="pl-PL"/>
        </w:rPr>
      </w:pPr>
      <w:r w:rsidRPr="00125A8E">
        <w:rPr>
          <w:rFonts w:ascii="Times New Roman" w:hAnsi="Times New Roman" w:cs="Times New Roman"/>
          <w:u w:val="single"/>
        </w:rPr>
        <w:t>wydatek niekwalifikowalny</w:t>
      </w:r>
      <w:r w:rsidRPr="00125A8E">
        <w:rPr>
          <w:rFonts w:ascii="Times New Roman" w:hAnsi="Times New Roman" w:cs="Times New Roman"/>
        </w:rPr>
        <w:t xml:space="preserve"> – koszt lub wydatek, który nie jest wydatkiem kwalifikowanym.</w:t>
      </w:r>
    </w:p>
    <w:p w:rsidR="005F1A50" w:rsidRPr="00125A8E" w:rsidRDefault="005F1A50" w:rsidP="005F1A50">
      <w:pPr>
        <w:widowControl w:val="0"/>
        <w:numPr>
          <w:ilvl w:val="0"/>
          <w:numId w:val="7"/>
        </w:numPr>
        <w:spacing w:after="0" w:line="360" w:lineRule="auto"/>
        <w:ind w:left="567" w:hanging="567"/>
        <w:contextualSpacing/>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zadanie</w:t>
      </w:r>
      <w:r w:rsidRPr="00125A8E">
        <w:rPr>
          <w:rFonts w:ascii="Times New Roman" w:eastAsia="Arial Unicode MS" w:hAnsi="Times New Roman" w:cs="Times New Roman"/>
          <w:color w:val="000000"/>
          <w:lang w:eastAsia="pl-PL" w:bidi="pl-PL"/>
        </w:rPr>
        <w:t xml:space="preserve"> - należy przez to rozumieć nowe przedsięwzięcie związane z ochroną powietrza, obejmujące pełną lub częściową termomodernizację budynku jednorodzinnego oraz zmianę systemu ogrzewania. O zakresie niezbędnych do wykonania prac termomodernizacyjnych (pełnej lub częściowej termomodernizacji) przesądzają zapisy audytu energetycznego. Wykonanie zadania polega na zrealizowaniu założeń przedstawionych w Zgłoszeniu. Oznacza to, że dokonano likwidacji źródła energii cieplnej opartego o spalanie paliw kopalnych i zastąpieniu go nowym źródłem wytwarzającym energię cieplną w oparciu o mniej emisyjne rozwiązania.</w:t>
      </w:r>
    </w:p>
    <w:p w:rsidR="005F1A50" w:rsidRPr="00125A8E" w:rsidRDefault="005F1A50" w:rsidP="005F1A50">
      <w:pPr>
        <w:widowControl w:val="0"/>
        <w:numPr>
          <w:ilvl w:val="0"/>
          <w:numId w:val="7"/>
        </w:numPr>
        <w:tabs>
          <w:tab w:val="left" w:pos="426"/>
        </w:tabs>
        <w:spacing w:after="0" w:line="360" w:lineRule="auto"/>
        <w:ind w:left="567"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zgłoszenie</w:t>
      </w:r>
      <w:r w:rsidRPr="00125A8E">
        <w:rPr>
          <w:rFonts w:ascii="Times New Roman" w:eastAsia="Arial Unicode MS" w:hAnsi="Times New Roman" w:cs="Times New Roman"/>
          <w:color w:val="000000"/>
          <w:lang w:eastAsia="pl-PL" w:bidi="pl-PL"/>
        </w:rPr>
        <w:t xml:space="preserve"> - pisemna prośba Grantobiorcy o grant przeznaczony na pełną lub częściową termomodernizację budynku jednorodzinnego wraz z likwidacją kotła lub pieca węglowego oraz zmianę systemu ogrzewania w budynku. Zgłoszenie musi dotyczyć budynku jednorodzinnego oddanego do użytkowania. Zgłoszenie nie może dotyczyć budynków w trakcie budowy (stan deweloperski itp.).</w:t>
      </w:r>
    </w:p>
    <w:p w:rsidR="005F1A50" w:rsidRPr="00125A8E" w:rsidRDefault="005F1A50" w:rsidP="005F1A50">
      <w:pPr>
        <w:widowControl w:val="0"/>
        <w:numPr>
          <w:ilvl w:val="0"/>
          <w:numId w:val="7"/>
        </w:numPr>
        <w:spacing w:after="0" w:line="360" w:lineRule="auto"/>
        <w:ind w:left="567"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u w:val="single"/>
          <w:lang w:eastAsia="pl-PL" w:bidi="pl-PL"/>
        </w:rPr>
        <w:t>zmiana systemu ogrzewania</w:t>
      </w:r>
      <w:r w:rsidRPr="00125A8E">
        <w:rPr>
          <w:rFonts w:ascii="Times New Roman" w:eastAsia="Arial Unicode MS" w:hAnsi="Times New Roman" w:cs="Times New Roman"/>
          <w:color w:val="000000"/>
          <w:lang w:eastAsia="pl-PL" w:bidi="pl-PL"/>
        </w:rPr>
        <w:t xml:space="preserve"> - należy przez to rozumieć trwałą zmianę dotychczasowego systemu ogrzewania opartego na paliwie stałym na:</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a) podłączenie do sieci ciepłowniczej; </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b) ogrzewanie gazowe; </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c) ogrzewanie elektryczne; </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d) ogrzewanie olejowe; </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lastRenderedPageBreak/>
        <w:t xml:space="preserve">d) ogrzewanie oparte o odnawialne źródła energii; </w:t>
      </w:r>
    </w:p>
    <w:p w:rsidR="005F1A50" w:rsidRPr="00125A8E" w:rsidRDefault="005F1A50" w:rsidP="005F1A50">
      <w:pPr>
        <w:widowControl w:val="0"/>
        <w:spacing w:line="360" w:lineRule="auto"/>
        <w:ind w:left="993"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 xml:space="preserve">f) ogrzewanie oparte na paliwie stałym o niskiej emisyjności; </w:t>
      </w:r>
    </w:p>
    <w:p w:rsidR="005F1A50" w:rsidRPr="00125A8E" w:rsidRDefault="005F1A50" w:rsidP="005F1A50">
      <w:pPr>
        <w:tabs>
          <w:tab w:val="left" w:pos="709"/>
        </w:tabs>
        <w:spacing w:line="360" w:lineRule="auto"/>
        <w:ind w:left="567" w:hanging="567"/>
        <w:jc w:val="both"/>
        <w:rPr>
          <w:rFonts w:ascii="Times New Roman" w:eastAsia="Arial Unicode MS" w:hAnsi="Times New Roman" w:cs="Times New Roman"/>
          <w:color w:val="000000"/>
          <w:lang w:eastAsia="pl-PL" w:bidi="pl-PL"/>
        </w:rPr>
      </w:pPr>
      <w:r w:rsidRPr="00125A8E">
        <w:rPr>
          <w:rFonts w:ascii="Times New Roman" w:eastAsia="Arial Unicode MS" w:hAnsi="Times New Roman" w:cs="Times New Roman"/>
          <w:color w:val="000000"/>
          <w:lang w:eastAsia="pl-PL" w:bidi="pl-PL"/>
        </w:rPr>
        <w:tab/>
        <w:t>przy czym likwidowane piece i kotły opalane paliwem stałym muszą być trwałym wyposażeniem budynku tj. być trwale związane z podłożem lub ścianą poprzez np. w przypadku pieców (palenisk indywidualnych) przymurowanie, przyspawanie, przynitowanie, przykręcenie a w przypadku kotłów połączenie z kominem i instalacją centralnego ogrzewania;</w:t>
      </w:r>
    </w:p>
    <w:p w:rsidR="00433D5D" w:rsidRDefault="00433D5D" w:rsidP="005F1A50">
      <w:pPr>
        <w:widowControl w:val="0"/>
        <w:shd w:val="clear" w:color="auto" w:fill="FFFFFF"/>
        <w:spacing w:after="0" w:line="360" w:lineRule="auto"/>
        <w:jc w:val="center"/>
        <w:rPr>
          <w:rFonts w:ascii="Times New Roman" w:eastAsia="Calibri" w:hAnsi="Times New Roman" w:cs="Times New Roman"/>
          <w:b/>
          <w:bCs/>
          <w:lang w:eastAsia="pl-PL" w:bidi="pl-PL"/>
        </w:rPr>
      </w:pPr>
    </w:p>
    <w:p w:rsidR="005F1A50" w:rsidRPr="00125A8E" w:rsidRDefault="004638D3"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3</w:t>
      </w:r>
    </w:p>
    <w:p w:rsidR="005F1A50" w:rsidRPr="00125A8E"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125A8E">
        <w:rPr>
          <w:rFonts w:ascii="Times New Roman" w:eastAsia="Calibri" w:hAnsi="Times New Roman" w:cs="Times New Roman"/>
          <w:b/>
          <w:bCs/>
          <w:lang w:eastAsia="pl-PL" w:bidi="pl-PL"/>
        </w:rPr>
        <w:t>Cel udzielenia grantu</w:t>
      </w:r>
    </w:p>
    <w:p w:rsidR="005F1A50" w:rsidRPr="00125A8E"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p>
    <w:p w:rsidR="005F1A50" w:rsidRPr="00125A8E" w:rsidRDefault="005F1A50" w:rsidP="005F1A50">
      <w:pPr>
        <w:widowControl w:val="0"/>
        <w:numPr>
          <w:ilvl w:val="0"/>
          <w:numId w:val="8"/>
        </w:numPr>
        <w:tabs>
          <w:tab w:val="left" w:pos="674"/>
        </w:tabs>
        <w:spacing w:after="0" w:line="360" w:lineRule="auto"/>
        <w:ind w:left="635"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Celem PA jest ograniczenie emisji zanieczyszczeń, w tym zanieczyszczeń pyłowych, z pieców oraz kotłowni opalanych paliwem stałym, oraz ograniczenie emisji innych substancji powodujących przekroczenie standardów jakości powietrza w Mieście.</w:t>
      </w:r>
    </w:p>
    <w:p w:rsidR="005F1A50" w:rsidRPr="00125A8E" w:rsidRDefault="005F1A50" w:rsidP="005F1A50">
      <w:pPr>
        <w:widowControl w:val="0"/>
        <w:numPr>
          <w:ilvl w:val="0"/>
          <w:numId w:val="8"/>
        </w:numPr>
        <w:tabs>
          <w:tab w:val="left" w:pos="674"/>
        </w:tabs>
        <w:spacing w:after="0" w:line="360" w:lineRule="auto"/>
        <w:ind w:left="635"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 ramach PA mogą być realizowane wyłącznie inwestycje nieoddziałowujące znacząco na środowisko.</w:t>
      </w:r>
    </w:p>
    <w:p w:rsidR="005F1A50" w:rsidRPr="0025772F" w:rsidRDefault="005F1A50" w:rsidP="005F1A50">
      <w:pPr>
        <w:widowControl w:val="0"/>
        <w:spacing w:after="0" w:line="360" w:lineRule="auto"/>
        <w:jc w:val="center"/>
        <w:rPr>
          <w:rFonts w:eastAsia="Calibri" w:cstheme="minorHAnsi"/>
          <w:b/>
          <w:bCs/>
          <w:lang w:eastAsia="pl-PL" w:bidi="pl-PL"/>
        </w:rPr>
      </w:pPr>
    </w:p>
    <w:p w:rsidR="005F1A50" w:rsidRPr="00125A8E" w:rsidRDefault="004638D3" w:rsidP="005F1A50">
      <w:pPr>
        <w:widowControl w:val="0"/>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4</w:t>
      </w:r>
    </w:p>
    <w:p w:rsidR="005F1A50" w:rsidRPr="00125A8E" w:rsidRDefault="005F1A50" w:rsidP="005F1A50">
      <w:pPr>
        <w:widowControl w:val="0"/>
        <w:spacing w:after="0" w:line="360" w:lineRule="auto"/>
        <w:jc w:val="center"/>
        <w:rPr>
          <w:rFonts w:ascii="Times New Roman" w:eastAsia="Calibri" w:hAnsi="Times New Roman" w:cs="Times New Roman"/>
          <w:b/>
          <w:bCs/>
          <w:lang w:eastAsia="pl-PL" w:bidi="pl-PL"/>
        </w:rPr>
      </w:pPr>
      <w:r w:rsidRPr="00125A8E">
        <w:rPr>
          <w:rFonts w:ascii="Times New Roman" w:eastAsia="Calibri" w:hAnsi="Times New Roman" w:cs="Times New Roman"/>
          <w:b/>
          <w:bCs/>
          <w:lang w:eastAsia="pl-PL" w:bidi="pl-PL"/>
        </w:rPr>
        <w:t xml:space="preserve">Warunki udzielenia grantu </w:t>
      </w:r>
    </w:p>
    <w:p w:rsidR="005F1A50" w:rsidRPr="00125A8E" w:rsidRDefault="005F1A50" w:rsidP="005F1A50">
      <w:pPr>
        <w:widowControl w:val="0"/>
        <w:spacing w:after="0" w:line="360" w:lineRule="auto"/>
        <w:jc w:val="center"/>
        <w:rPr>
          <w:rFonts w:ascii="Times New Roman" w:eastAsia="Calibri" w:hAnsi="Times New Roman" w:cs="Times New Roman"/>
          <w:b/>
          <w:bCs/>
          <w:lang w:eastAsia="pl-PL" w:bidi="pl-PL"/>
        </w:rPr>
      </w:pPr>
    </w:p>
    <w:p w:rsidR="005F1A50" w:rsidRPr="00125A8E" w:rsidRDefault="005F1A50" w:rsidP="005F1A50">
      <w:pPr>
        <w:pStyle w:val="Default"/>
        <w:numPr>
          <w:ilvl w:val="0"/>
          <w:numId w:val="1"/>
        </w:numPr>
        <w:spacing w:line="360" w:lineRule="auto"/>
        <w:ind w:left="426" w:hanging="426"/>
        <w:jc w:val="both"/>
        <w:rPr>
          <w:rFonts w:ascii="Times New Roman" w:hAnsi="Times New Roman" w:cs="Times New Roman"/>
          <w:sz w:val="22"/>
          <w:szCs w:val="22"/>
        </w:rPr>
      </w:pPr>
      <w:r w:rsidRPr="00125A8E">
        <w:rPr>
          <w:rFonts w:ascii="Times New Roman" w:hAnsi="Times New Roman" w:cs="Times New Roman"/>
          <w:sz w:val="22"/>
          <w:szCs w:val="22"/>
        </w:rPr>
        <w:t xml:space="preserve">Regulamin konkursu w ramach Regionalnego Programu Operacyjnego Województwa Zachodniopomorskiego 2014-2020 Oś priorytetowa II Gospodarka niskoemisyjna Działanie 2.15 Termomodernizacja budynków jednorodzinnych – Zachodniopomorski Program Antysmogowy Numer konkursu: RPZP.02.15.00-IZ.00-32-K01/19 określa warunki, na jakich odbywa się nabór wniosków o dofinansowanie projektów w trybie konkursowym w ramach Regionalnego Programu Operacyjnego Województwa Zachodniopomorskiego 2014-2020, dla Osi Priorytetowej II Gospodarka niskoemisyjna, Termomodernizacja budynków jednorodzinnych – Zachodniopomorski Program Antysmogowy. </w:t>
      </w:r>
    </w:p>
    <w:p w:rsidR="005F1A50" w:rsidRPr="00125A8E" w:rsidRDefault="005F1A50" w:rsidP="005F1A50">
      <w:pPr>
        <w:widowControl w:val="0"/>
        <w:numPr>
          <w:ilvl w:val="0"/>
          <w:numId w:val="1"/>
        </w:numPr>
        <w:tabs>
          <w:tab w:val="left" w:pos="686"/>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Regulamin PA określa zasady udzielania grantu na realizację zadań z zakresu ochrony środowiska, obejmujących pełną lub częściową termomodernizację budynku jednorodzinnego wraz z trwałą zmianą systemu ogrzewania opartego na paliwie stałym, polegającą na:</w:t>
      </w:r>
    </w:p>
    <w:p w:rsidR="005F1A50" w:rsidRPr="00125A8E" w:rsidRDefault="005F1A50" w:rsidP="005F1A50">
      <w:pPr>
        <w:widowControl w:val="0"/>
        <w:numPr>
          <w:ilvl w:val="0"/>
          <w:numId w:val="2"/>
        </w:numPr>
        <w:tabs>
          <w:tab w:val="left" w:pos="681"/>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podłączeniu do sieci ciepłowniczej,</w:t>
      </w:r>
    </w:p>
    <w:p w:rsidR="005F1A50" w:rsidRPr="00125A8E" w:rsidRDefault="005F1A50" w:rsidP="005F1A50">
      <w:pPr>
        <w:widowControl w:val="0"/>
        <w:numPr>
          <w:ilvl w:val="0"/>
          <w:numId w:val="2"/>
        </w:numPr>
        <w:tabs>
          <w:tab w:val="left" w:pos="686"/>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ogrzewania gazowego,</w:t>
      </w:r>
    </w:p>
    <w:p w:rsidR="005F1A50" w:rsidRPr="00125A8E" w:rsidRDefault="005F1A50" w:rsidP="005F1A50">
      <w:pPr>
        <w:widowControl w:val="0"/>
        <w:numPr>
          <w:ilvl w:val="0"/>
          <w:numId w:val="2"/>
        </w:numPr>
        <w:tabs>
          <w:tab w:val="left" w:pos="691"/>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innych rodzajów źródeł ciepła:</w:t>
      </w:r>
    </w:p>
    <w:p w:rsidR="005F1A50" w:rsidRPr="00125A8E" w:rsidRDefault="005F1A50" w:rsidP="005F1A50">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ogrzewania elektrycznego,</w:t>
      </w:r>
    </w:p>
    <w:p w:rsidR="005F1A50" w:rsidRPr="00125A8E" w:rsidRDefault="005F1A50" w:rsidP="005F1A50">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ogrzewania olejowego,</w:t>
      </w:r>
    </w:p>
    <w:p w:rsidR="005F1A50" w:rsidRPr="00125A8E" w:rsidRDefault="005F1A50" w:rsidP="005F1A50">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ogrzewania opartego na odnawialnych źródłach energii,</w:t>
      </w:r>
    </w:p>
    <w:p w:rsidR="005F1A50" w:rsidRPr="00125A8E" w:rsidRDefault="005F1A50" w:rsidP="005F1A50">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zainstalowaniu ogrzewania opartego na paliwie stałym o niskiej emisyjności.</w:t>
      </w:r>
    </w:p>
    <w:p w:rsidR="005F1A50" w:rsidRPr="00125A8E" w:rsidRDefault="005F1A50" w:rsidP="005F1A50">
      <w:pPr>
        <w:widowControl w:val="0"/>
        <w:numPr>
          <w:ilvl w:val="0"/>
          <w:numId w:val="1"/>
        </w:numPr>
        <w:tabs>
          <w:tab w:val="left" w:pos="676"/>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Warunkiem otrzymania grantu jest likwidacja pieców lub kotłów opalanych paliwami stałymi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i zastąpienie jednym lub kombinacją instalacji wymienionych w ust. 2 pkt 3 oraz wykonanie pełnej lub częściowej termomodernizacji budynku jednorodzinnego.</w:t>
      </w:r>
    </w:p>
    <w:p w:rsidR="005F1A50" w:rsidRPr="00125A8E" w:rsidRDefault="005F1A50" w:rsidP="005F1A50">
      <w:pPr>
        <w:widowControl w:val="0"/>
        <w:numPr>
          <w:ilvl w:val="0"/>
          <w:numId w:val="1"/>
        </w:numPr>
        <w:tabs>
          <w:tab w:val="left" w:pos="676"/>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Warunkiem otrzymania grantu, o k</w:t>
      </w:r>
      <w:r w:rsidR="00433D5D">
        <w:rPr>
          <w:rFonts w:ascii="Times New Roman" w:eastAsia="Calibri" w:hAnsi="Times New Roman" w:cs="Times New Roman"/>
          <w:lang w:eastAsia="pl-PL" w:bidi="pl-PL"/>
        </w:rPr>
        <w:t>tórym mowa w § 5 ust 1</w:t>
      </w:r>
      <w:r w:rsidRPr="00125A8E">
        <w:rPr>
          <w:rFonts w:ascii="Times New Roman" w:eastAsia="Calibri" w:hAnsi="Times New Roman" w:cs="Times New Roman"/>
          <w:lang w:eastAsia="pl-PL" w:bidi="pl-PL"/>
        </w:rPr>
        <w:t xml:space="preserve"> jest zobowiązanie do stosowania Uchwały Nr XXXV/540/18 Sejmiku Województwa Zachodniopomorskiego w odniesieniu do ograniczeń i zakazów w zakresie eksploatacji wspartych instalacji, w których następuje spalanie paliw w rozumieniu art. 3 pkt 3 ustawy z dnia 10 kwietnia 1997 r. Prawo energetyczne (Dz. U. </w:t>
      </w:r>
      <w:r w:rsidR="00433D5D">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z 2018 r. poz. 755 t.j. ze zm.), w szczególności kocioł lub piec, jeżeli:</w:t>
      </w:r>
    </w:p>
    <w:p w:rsidR="005F1A50" w:rsidRPr="00125A8E" w:rsidRDefault="005F1A50" w:rsidP="005F1A50">
      <w:pPr>
        <w:widowControl w:val="0"/>
        <w:numPr>
          <w:ilvl w:val="0"/>
          <w:numId w:val="4"/>
        </w:numPr>
        <w:tabs>
          <w:tab w:val="left" w:pos="681"/>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dostarczają ciepło do systemu centralnego ogrzewania lub</w:t>
      </w:r>
    </w:p>
    <w:p w:rsidR="005F1A50" w:rsidRPr="00125A8E" w:rsidRDefault="005F1A50" w:rsidP="005F1A50">
      <w:pPr>
        <w:widowControl w:val="0"/>
        <w:numPr>
          <w:ilvl w:val="0"/>
          <w:numId w:val="4"/>
        </w:numPr>
        <w:tabs>
          <w:tab w:val="left" w:pos="686"/>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wydzielają ciepło poprzez bezpośrednie przenoszenie ciepła lub</w:t>
      </w:r>
    </w:p>
    <w:p w:rsidR="005F1A50" w:rsidRPr="00125A8E" w:rsidRDefault="005F1A50" w:rsidP="005F1A50">
      <w:pPr>
        <w:widowControl w:val="0"/>
        <w:numPr>
          <w:ilvl w:val="0"/>
          <w:numId w:val="4"/>
        </w:numPr>
        <w:tabs>
          <w:tab w:val="left" w:pos="691"/>
        </w:tabs>
        <w:spacing w:after="0" w:line="360" w:lineRule="auto"/>
        <w:ind w:left="85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wydzielają ciepło i przenoszą je do innego nośnika.</w:t>
      </w:r>
    </w:p>
    <w:p w:rsidR="005F1A50" w:rsidRPr="00125A8E" w:rsidRDefault="005F1A50" w:rsidP="005F1A50">
      <w:pPr>
        <w:widowControl w:val="0"/>
        <w:numPr>
          <w:ilvl w:val="0"/>
          <w:numId w:val="1"/>
        </w:numPr>
        <w:tabs>
          <w:tab w:val="left" w:pos="686"/>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Ograniczenia i zakazy dotyczą podmiotów eksploatujących instalacje inne niż wskazane </w:t>
      </w:r>
      <w:r w:rsidR="00433D5D">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 xml:space="preserve">w art. 96 ust. 8 ustawy z dnia 27 kwietnia 2001 r. Prawo ochrony środowiska (Dz. U. z 2018 r. </w:t>
      </w:r>
      <w:r w:rsidR="00433D5D">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poz. 799 t.j. ze zm.).</w:t>
      </w:r>
    </w:p>
    <w:p w:rsidR="005F1A50" w:rsidRPr="00125A8E" w:rsidRDefault="005F1A50" w:rsidP="005F1A50">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 instalacjach, o których mowa w ust. 2  zakazuje się stosowania następujących paliw stałych:</w:t>
      </w:r>
    </w:p>
    <w:p w:rsidR="005F1A50" w:rsidRPr="00125A8E" w:rsidRDefault="005F1A50" w:rsidP="005F1A50">
      <w:pPr>
        <w:widowControl w:val="0"/>
        <w:numPr>
          <w:ilvl w:val="0"/>
          <w:numId w:val="5"/>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niesortowanych w rozumieniu ustawy z dnia 25 sierpnia 2006 r. o systemie monitorowania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i kontrolowania jakości paliw (Dz. U. z 2018 r. poz. 427 t.j. ze zm.);</w:t>
      </w:r>
    </w:p>
    <w:p w:rsidR="005F1A50" w:rsidRPr="00125A8E" w:rsidRDefault="005F1A50" w:rsidP="005F1A50">
      <w:pPr>
        <w:widowControl w:val="0"/>
        <w:numPr>
          <w:ilvl w:val="0"/>
          <w:numId w:val="5"/>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mułów i flotokoncentratów węglowych oraz mieszanek produkowanych z ich wykorzystaniem;</w:t>
      </w:r>
    </w:p>
    <w:p w:rsidR="005F1A50" w:rsidRPr="00125A8E" w:rsidRDefault="005F1A50" w:rsidP="005F1A50">
      <w:pPr>
        <w:widowControl w:val="0"/>
        <w:numPr>
          <w:ilvl w:val="0"/>
          <w:numId w:val="5"/>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węgla brunatnego;</w:t>
      </w:r>
    </w:p>
    <w:p w:rsidR="005F1A50" w:rsidRPr="00125A8E" w:rsidRDefault="005F1A50" w:rsidP="005F1A50">
      <w:pPr>
        <w:widowControl w:val="0"/>
        <w:numPr>
          <w:ilvl w:val="0"/>
          <w:numId w:val="5"/>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niespełniających wymagań jakościowych określonych w przepisach wydanych na podstawie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art. 3a ust. 2 ustawy z dnia 25 sierpnia 2006 r. o systemie monitorowania i kontrolowania jakości paliw (Dz. U. z 2018 r. poz. 427 t.j. ze zm.).</w:t>
      </w:r>
    </w:p>
    <w:p w:rsidR="005F1A50" w:rsidRPr="00125A8E" w:rsidRDefault="005F1A50" w:rsidP="005F1A50">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 przypadku instalacji objętej grantem dopuszcza się eksploatację instalacji, które spełniają minimalny standard emisyjny zgodny z 5 klasą pod względem granicznych wartości sprawności cieplnej oraz granicznych wartości emisji zanieczyszczeń normy PN-EN 303-5:2012.</w:t>
      </w:r>
    </w:p>
    <w:p w:rsidR="005F1A50" w:rsidRPr="00125A8E" w:rsidRDefault="005F1A50" w:rsidP="005F1A50">
      <w:pPr>
        <w:widowControl w:val="0"/>
        <w:numPr>
          <w:ilvl w:val="0"/>
          <w:numId w:val="1"/>
        </w:numPr>
        <w:tabs>
          <w:tab w:val="left" w:pos="649"/>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Podmiot eksploatujący instalację jest zobowiązany do umożliwienia potwierdzenia spełnienia wymagań niskiej emisji poprzez przedstawienie dokumentów potwierdzających spełnienie tych wymagań, w szczególności:</w:t>
      </w:r>
    </w:p>
    <w:p w:rsidR="005F1A50" w:rsidRPr="00125A8E" w:rsidRDefault="005F1A50" w:rsidP="005F1A50">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zaświadczenia zgodności z normą PN-EN 303-5:2012 lub dokumentu równoważnego wydanego przez jednostkę posiadającą w tym zakresie akredytację Polskiego Centrum Akredytacji lub innej jednostki akredytującej w Europie, będącej sygnatariuszem wielostronnego porozumienia o wzajemnym uznawaniu akredytacji EA (European co-operation for Accreditation);</w:t>
      </w:r>
    </w:p>
    <w:p w:rsidR="005F1A50" w:rsidRPr="00125A8E" w:rsidRDefault="005F1A50" w:rsidP="005F1A50">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dokumentacji technicznej urządzenia lub instrukcji dla instalatorów i użytkowników, o której mowa w ustępie 2 litera a załącznika II do Rozporządzenia Komisji (UE) 2015/1189 z dnia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28 kwietnia 2015 r. w sprawie wykonania dyrektywy Parlamentu Europejskiego i Rady 2009/125/WE w odniesieniu do wymogów dotyczących ekoprojektu kotłów na paliwo stałe;</w:t>
      </w:r>
    </w:p>
    <w:p w:rsidR="005F1A50" w:rsidRPr="00125A8E" w:rsidRDefault="005F1A50" w:rsidP="005F1A50">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potwierdzenie, że piec/kocioł na paliwa stałe jest wyposażony w podajnik automatyczny i nie jest możliwa jego modyfikacja, która prowadziłaby do umożliwienia współspalania w nim odpadów.</w:t>
      </w:r>
    </w:p>
    <w:p w:rsidR="005F1A50" w:rsidRPr="00125A8E" w:rsidRDefault="005F1A50" w:rsidP="005F1A50">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 przypadku instalacji objętej grantem dopuszcza się wyłącznie eksploatację instalacji, które spełniają minimalne poziomy sezonowej efektywności energetycznej i normy emisji zanieczyszczeń dla sezonowego ogrzewania pomieszczeń określone w ust. 1 i 2 załącznika II do rozporządzenia Komisji (UE) 2015/1185 z dnia 24 kwietnia 2015 r. w sprawie wykonania dyrektywy Parlamentu Europejskiego i Rady 2009/125/WE w odniesieniu do wymogów dotyczących ekoprojektu dla miejscowych ogrzewaczy pomieszczeń na paliwo stałe.</w:t>
      </w:r>
    </w:p>
    <w:p w:rsidR="005F1A50" w:rsidRPr="00125A8E" w:rsidRDefault="005F1A50" w:rsidP="005F1A50">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Podmiot eksploatujący instalację jest zobowiązany do wykazania spełnienia wymagań określonych dla pieców i kotłów węglowych poprzez przedstawienie dokumentów potwierdzających spełnienie tych wymagań, w szczególności instrukcji dla instalatorów i użytkowników, o której mowa </w:t>
      </w:r>
      <w:r w:rsidR="008E120B">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 xml:space="preserve">w ustępie 3 litera a załącznika II do Rozporządzenia Komisji (UE) 2015/1185 z dnia 24 kwietnia 2015 r. w sprawie wykonania dyrektywy Parlamentu Europejskiego i Rady 2009/125/WE </w:t>
      </w:r>
      <w:r w:rsidR="008E120B">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w odniesieniu do wymogów dotyczących ekoprojektu dla miejscowych ogrzewaczy pomieszczeń na paliwo stałe.</w:t>
      </w:r>
      <w:r w:rsidRPr="00125A8E">
        <w:rPr>
          <w:rFonts w:ascii="Times New Roman" w:eastAsia="Calibri" w:hAnsi="Times New Roman" w:cs="Times New Roman"/>
          <w:b/>
          <w:lang w:eastAsia="pl-PL" w:bidi="pl-PL"/>
        </w:rPr>
        <w:t xml:space="preserve"> </w:t>
      </w:r>
    </w:p>
    <w:p w:rsidR="005F1A50" w:rsidRPr="00125A8E" w:rsidRDefault="005F1A50" w:rsidP="005F1A50">
      <w:pPr>
        <w:widowControl w:val="0"/>
        <w:numPr>
          <w:ilvl w:val="0"/>
          <w:numId w:val="1"/>
        </w:numPr>
        <w:tabs>
          <w:tab w:val="left" w:pos="851"/>
        </w:tabs>
        <w:spacing w:after="0" w:line="360" w:lineRule="auto"/>
        <w:ind w:left="426" w:hanging="426"/>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Realizacja projektu ma pozytywny wpływ na zasadę równości szans i niedyskryminacji, w tym dostępności dla osób z niepełnosprawnościami.</w:t>
      </w:r>
    </w:p>
    <w:p w:rsidR="005F1A50" w:rsidRPr="00125A8E" w:rsidRDefault="005F1A50" w:rsidP="005F1A50">
      <w:pPr>
        <w:widowControl w:val="0"/>
        <w:tabs>
          <w:tab w:val="left" w:pos="674"/>
        </w:tabs>
        <w:spacing w:after="0" w:line="360" w:lineRule="auto"/>
        <w:ind w:left="426"/>
        <w:jc w:val="both"/>
        <w:rPr>
          <w:rFonts w:ascii="Times New Roman" w:eastAsia="Calibri" w:hAnsi="Times New Roman" w:cs="Times New Roman"/>
          <w:b/>
          <w:lang w:eastAsia="pl-PL" w:bidi="pl-PL"/>
        </w:rPr>
      </w:pPr>
    </w:p>
    <w:p w:rsidR="005F1A50" w:rsidRPr="00125A8E" w:rsidRDefault="005F1A50" w:rsidP="005F1A50">
      <w:pPr>
        <w:widowControl w:val="0"/>
        <w:tabs>
          <w:tab w:val="left" w:pos="674"/>
        </w:tabs>
        <w:spacing w:after="0" w:line="360" w:lineRule="auto"/>
        <w:jc w:val="center"/>
        <w:rPr>
          <w:rFonts w:ascii="Times New Roman" w:eastAsia="Calibri" w:hAnsi="Times New Roman" w:cs="Times New Roman"/>
          <w:b/>
          <w:lang w:eastAsia="pl-PL" w:bidi="pl-PL"/>
        </w:rPr>
      </w:pPr>
      <w:r w:rsidRPr="00125A8E">
        <w:rPr>
          <w:rFonts w:ascii="Times New Roman" w:eastAsia="Calibri" w:hAnsi="Times New Roman" w:cs="Times New Roman"/>
          <w:b/>
          <w:lang w:eastAsia="pl-PL" w:bidi="pl-PL"/>
        </w:rPr>
        <w:t>§ 5</w:t>
      </w:r>
    </w:p>
    <w:p w:rsidR="005F1A50" w:rsidRPr="00125A8E" w:rsidRDefault="005F1A50" w:rsidP="005F1A50">
      <w:pPr>
        <w:widowControl w:val="0"/>
        <w:shd w:val="clear" w:color="auto" w:fill="FFFFFF"/>
        <w:tabs>
          <w:tab w:val="left" w:pos="674"/>
        </w:tabs>
        <w:spacing w:after="0" w:line="360" w:lineRule="auto"/>
        <w:jc w:val="center"/>
        <w:rPr>
          <w:rFonts w:ascii="Times New Roman" w:eastAsia="Calibri" w:hAnsi="Times New Roman" w:cs="Times New Roman"/>
          <w:b/>
          <w:lang w:eastAsia="pl-PL" w:bidi="pl-PL"/>
        </w:rPr>
      </w:pPr>
      <w:r w:rsidRPr="00125A8E">
        <w:rPr>
          <w:rFonts w:ascii="Times New Roman" w:eastAsia="Calibri" w:hAnsi="Times New Roman" w:cs="Times New Roman"/>
          <w:b/>
          <w:lang w:eastAsia="pl-PL" w:bidi="pl-PL"/>
        </w:rPr>
        <w:t>Forma i wysokość grantu</w:t>
      </w:r>
    </w:p>
    <w:p w:rsidR="005F1A50" w:rsidRPr="00125A8E" w:rsidRDefault="005F1A50" w:rsidP="005F1A50">
      <w:pPr>
        <w:widowControl w:val="0"/>
        <w:shd w:val="clear" w:color="auto" w:fill="FFFFFF"/>
        <w:tabs>
          <w:tab w:val="left" w:pos="674"/>
        </w:tabs>
        <w:spacing w:after="0" w:line="360" w:lineRule="auto"/>
        <w:ind w:hanging="460"/>
        <w:jc w:val="center"/>
        <w:rPr>
          <w:rFonts w:ascii="Times New Roman" w:eastAsia="Calibri" w:hAnsi="Times New Roman" w:cs="Times New Roman"/>
          <w:b/>
          <w:lang w:eastAsia="pl-PL" w:bidi="pl-PL"/>
        </w:rPr>
      </w:pPr>
    </w:p>
    <w:p w:rsidR="005F1A50" w:rsidRPr="00125A8E" w:rsidRDefault="005F1A50" w:rsidP="005F1A50">
      <w:pPr>
        <w:widowControl w:val="0"/>
        <w:numPr>
          <w:ilvl w:val="0"/>
          <w:numId w:val="21"/>
        </w:numPr>
        <w:tabs>
          <w:tab w:val="left" w:pos="674"/>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Grant zostaje udzielony na dofinansowanie kosztów inwestycyjnych koniecznych do realizacji zadania, a w szczególności na:</w:t>
      </w:r>
    </w:p>
    <w:p w:rsidR="005F1A50" w:rsidRPr="00125A8E" w:rsidRDefault="005F1A50" w:rsidP="005F1A50">
      <w:pPr>
        <w:widowControl w:val="0"/>
        <w:numPr>
          <w:ilvl w:val="0"/>
          <w:numId w:val="9"/>
        </w:numPr>
        <w:tabs>
          <w:tab w:val="left" w:pos="567"/>
          <w:tab w:val="left" w:pos="709"/>
          <w:tab w:val="left" w:pos="851"/>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wykonania demontażu indywidualnych kotłowni lub palenisk węglowych;</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zakupu i montażu nowego źródła ogrzewania, przy czym źródło to powinno być fabrycznie nowe (nieużywane) i z gwarancją;</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wykonanie wewnętrznej instalacji c.o. lub instalacji gazowej lub instalacji elektrycznej -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w przypadku likwidacji palenisk indywidualnych;</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nabycia materiałów lub robót budowlanych, pod warunkiem istnienia bezpośredniego związku z celami przedsięwzięcia objętego wsparciem;</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modernizacji systemu odprowadzania spalin niezbędnego do prawidłowego funkcjonowania nowego źródła ogrzewania;</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podłączenia do sieci ciepłowniczej w zakresie wykonania wewnętrznej instalacji centralnego ogrzewania oraz ciepłej wody użytkowej, wraz z urządzeniami węzła cieplnego, o ile urządzenia węzła cieplnego pozostaną własnością zgłaszającego;</w:t>
      </w:r>
    </w:p>
    <w:p w:rsidR="005F1A50" w:rsidRPr="00125A8E" w:rsidRDefault="005F1A50" w:rsidP="005F1A50">
      <w:pPr>
        <w:widowControl w:val="0"/>
        <w:numPr>
          <w:ilvl w:val="0"/>
          <w:numId w:val="9"/>
        </w:numPr>
        <w:tabs>
          <w:tab w:val="left" w:pos="709"/>
        </w:tabs>
        <w:spacing w:after="0" w:line="360" w:lineRule="auto"/>
        <w:ind w:left="709"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wykonanie zaleceń określonych w audycie energetycznym, aby osiągnąć efektywność energetyczną na pozio</w:t>
      </w:r>
      <w:r w:rsidR="00433D5D">
        <w:rPr>
          <w:rFonts w:ascii="Times New Roman" w:eastAsia="Calibri" w:hAnsi="Times New Roman" w:cs="Times New Roman"/>
          <w:lang w:eastAsia="pl-PL" w:bidi="pl-PL"/>
        </w:rPr>
        <w:t>mie EPH+W maksymalnie 150 kWh/m</w:t>
      </w:r>
      <w:r w:rsidR="00433D5D">
        <w:rPr>
          <w:rFonts w:ascii="Times New Roman" w:eastAsia="Calibri" w:hAnsi="Times New Roman" w:cs="Times New Roman"/>
          <w:vertAlign w:val="superscript"/>
          <w:lang w:eastAsia="pl-PL" w:bidi="pl-PL"/>
        </w:rPr>
        <w:t>2</w:t>
      </w:r>
      <w:r w:rsidRPr="00125A8E">
        <w:rPr>
          <w:rFonts w:ascii="Times New Roman" w:eastAsia="Calibri" w:hAnsi="Times New Roman" w:cs="Times New Roman"/>
          <w:lang w:eastAsia="pl-PL" w:bidi="pl-PL"/>
        </w:rPr>
        <w:t xml:space="preserve"> na rok.</w:t>
      </w:r>
    </w:p>
    <w:p w:rsidR="005F1A50" w:rsidRPr="00125A8E" w:rsidRDefault="005F1A50" w:rsidP="005F1A50">
      <w:pPr>
        <w:widowControl w:val="0"/>
        <w:numPr>
          <w:ilvl w:val="0"/>
          <w:numId w:val="9"/>
        </w:numPr>
        <w:tabs>
          <w:tab w:val="left" w:pos="709"/>
        </w:tabs>
        <w:spacing w:after="0" w:line="360" w:lineRule="auto"/>
        <w:ind w:left="709" w:hanging="283"/>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pokrycie kosztów dokumentacji technicznej, projektu oraz opinii kominiarskiej.</w:t>
      </w:r>
    </w:p>
    <w:p w:rsidR="005F1A50" w:rsidRPr="00125A8E" w:rsidRDefault="005F1A50" w:rsidP="005F1A50">
      <w:pPr>
        <w:pStyle w:val="Akapitzlist"/>
        <w:widowControl w:val="0"/>
        <w:tabs>
          <w:tab w:val="left" w:pos="567"/>
        </w:tabs>
        <w:spacing w:after="0" w:line="360" w:lineRule="auto"/>
        <w:ind w:left="0"/>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2. Grant przyznaje się ryczałtowo .</w:t>
      </w:r>
    </w:p>
    <w:p w:rsidR="005F1A50" w:rsidRPr="00125A8E" w:rsidRDefault="005F1A50" w:rsidP="005F1A50">
      <w:pPr>
        <w:widowControl w:val="0"/>
        <w:tabs>
          <w:tab w:val="left" w:pos="567"/>
        </w:tabs>
        <w:spacing w:after="0" w:line="360" w:lineRule="auto"/>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3. Grant przyznaje się w kwocie:</w:t>
      </w:r>
    </w:p>
    <w:p w:rsidR="005F1A50" w:rsidRPr="00125A8E" w:rsidRDefault="005F1A50" w:rsidP="005F1A50">
      <w:pPr>
        <w:pStyle w:val="Akapitzlist"/>
        <w:widowControl w:val="0"/>
        <w:numPr>
          <w:ilvl w:val="0"/>
          <w:numId w:val="36"/>
        </w:numPr>
        <w:shd w:val="clear" w:color="auto" w:fill="FFFFFF"/>
        <w:spacing w:after="0" w:line="360" w:lineRule="auto"/>
        <w:ind w:left="567"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25 000 zł za wykonanie częściowej termomodernizacji budynku jednorodzinnego wraz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 xml:space="preserve">z likwidacją kotła lub pieca węglowego i dokonaniem zmiany systemu ogrzewania (zgodnie </w:t>
      </w:r>
      <w:r>
        <w:rPr>
          <w:rFonts w:ascii="Times New Roman" w:eastAsia="Calibri" w:hAnsi="Times New Roman" w:cs="Times New Roman"/>
          <w:lang w:eastAsia="pl-PL" w:bidi="pl-PL"/>
        </w:rPr>
        <w:br/>
      </w:r>
      <w:r w:rsidRPr="00125A8E">
        <w:rPr>
          <w:rFonts w:ascii="Times New Roman" w:eastAsia="Calibri" w:hAnsi="Times New Roman" w:cs="Times New Roman"/>
          <w:lang w:eastAsia="pl-PL" w:bidi="pl-PL"/>
        </w:rPr>
        <w:t>ust. 1)</w:t>
      </w:r>
    </w:p>
    <w:p w:rsidR="005F1A50" w:rsidRPr="00125A8E" w:rsidRDefault="005F1A50" w:rsidP="005F1A50">
      <w:pPr>
        <w:pStyle w:val="Akapitzlist"/>
        <w:widowControl w:val="0"/>
        <w:numPr>
          <w:ilvl w:val="0"/>
          <w:numId w:val="36"/>
        </w:numPr>
        <w:shd w:val="clear" w:color="auto" w:fill="FFFFFF"/>
        <w:spacing w:after="0" w:line="360" w:lineRule="auto"/>
        <w:ind w:left="567" w:hanging="283"/>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50 000 zł za wykonanie pełnej termomodernizacji budynku jednorodzinnego wraz z likwidacją kotła lub pieca węglowego i dokonaniem zmiany systemu ogrzewania.</w:t>
      </w:r>
    </w:p>
    <w:p w:rsidR="005F1A50" w:rsidRPr="00125A8E" w:rsidRDefault="005F1A50" w:rsidP="005F1A50">
      <w:pPr>
        <w:widowControl w:val="0"/>
        <w:numPr>
          <w:ilvl w:val="0"/>
          <w:numId w:val="22"/>
        </w:numPr>
        <w:tabs>
          <w:tab w:val="left" w:pos="426"/>
        </w:tabs>
        <w:spacing w:after="0" w:line="360" w:lineRule="auto"/>
        <w:ind w:left="431" w:hanging="408"/>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Grant nie może pokrywać wydatków przeznaczonych na ten sam cel finansowanych z innych bezzwrotnych źródeł.</w:t>
      </w:r>
    </w:p>
    <w:p w:rsidR="005F1A50" w:rsidRPr="00125A8E" w:rsidRDefault="005F1A50" w:rsidP="005F1A50">
      <w:pPr>
        <w:widowControl w:val="0"/>
        <w:numPr>
          <w:ilvl w:val="0"/>
          <w:numId w:val="22"/>
        </w:numPr>
        <w:tabs>
          <w:tab w:val="left" w:pos="682"/>
          <w:tab w:val="left" w:pos="709"/>
        </w:tabs>
        <w:spacing w:after="0" w:line="360" w:lineRule="auto"/>
        <w:ind w:left="426" w:hanging="426"/>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Grantobiorca nie może uzyskać dofinansowanie na ten sam cel objęty zgłoszeniem w ramach ZPA (w tym działania 2.14 Poprawa jakości powietrza –Zachodniopomorski Program Antysmogowy Regionalnego Programu Operacyjnego Województwa Zachodniopomorskiego 2014-2020 oraz Program Czyste Powietrze). W tym celu Grantobiorca złoży stosowne oświadczenie w momencie przedstawiania dokumentów rozliczeniowych, a wszystkie dokumenty przedłożone do rozliczenia zostaną opisane treścią „dofinansowane ze środków UE w ramach  projektu </w:t>
      </w:r>
      <w:r w:rsidRPr="00125A8E">
        <w:rPr>
          <w:rFonts w:ascii="Times New Roman" w:eastAsia="Calibri" w:hAnsi="Times New Roman" w:cs="Times New Roman"/>
          <w:bCs/>
          <w:lang w:eastAsia="pl-PL" w:bidi="pl-PL"/>
        </w:rPr>
        <w:t>p</w:t>
      </w:r>
      <w:r>
        <w:rPr>
          <w:rFonts w:ascii="Times New Roman" w:eastAsia="Calibri" w:hAnsi="Times New Roman" w:cs="Times New Roman"/>
          <w:bCs/>
          <w:lang w:eastAsia="pl-PL" w:bidi="pl-PL"/>
        </w:rPr>
        <w:t>n. „Poprawa jakości powietrza w gminie uzdrowiskowej Kamień Pomorski poprzez termomodernizację budynków oraz ograniczenie emisyjności”</w:t>
      </w:r>
      <w:r w:rsidRPr="00125A8E">
        <w:rPr>
          <w:rFonts w:ascii="Times New Roman" w:eastAsia="Calibri" w:hAnsi="Times New Roman" w:cs="Times New Roman"/>
          <w:bCs/>
          <w:i/>
          <w:iCs/>
          <w:lang w:eastAsia="pl-PL" w:bidi="pl-PL"/>
        </w:rPr>
        <w:t>.</w:t>
      </w:r>
    </w:p>
    <w:p w:rsidR="005F1A50" w:rsidRPr="00125A8E" w:rsidRDefault="005F1A50" w:rsidP="005F1A50">
      <w:pPr>
        <w:widowControl w:val="0"/>
        <w:tabs>
          <w:tab w:val="left" w:pos="682"/>
          <w:tab w:val="left" w:pos="709"/>
        </w:tabs>
        <w:spacing w:after="0" w:line="360" w:lineRule="auto"/>
        <w:ind w:left="426"/>
        <w:jc w:val="both"/>
        <w:rPr>
          <w:rFonts w:ascii="Times New Roman" w:eastAsia="Calibri" w:hAnsi="Times New Roman" w:cs="Times New Roman"/>
          <w:lang w:eastAsia="pl-PL" w:bidi="pl-PL"/>
        </w:rPr>
      </w:pPr>
    </w:p>
    <w:p w:rsidR="005F1A50" w:rsidRPr="00125A8E"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125A8E">
        <w:rPr>
          <w:rFonts w:ascii="Times New Roman" w:eastAsia="Calibri" w:hAnsi="Times New Roman" w:cs="Times New Roman"/>
          <w:b/>
          <w:bCs/>
          <w:lang w:eastAsia="pl-PL" w:bidi="pl-PL"/>
        </w:rPr>
        <w:t>§ 6</w:t>
      </w:r>
    </w:p>
    <w:p w:rsidR="005F1A50" w:rsidRPr="00125A8E"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125A8E">
        <w:rPr>
          <w:rFonts w:ascii="Times New Roman" w:eastAsia="Calibri" w:hAnsi="Times New Roman" w:cs="Times New Roman"/>
          <w:b/>
          <w:bCs/>
          <w:lang w:eastAsia="pl-PL" w:bidi="pl-PL"/>
        </w:rPr>
        <w:t>Tryb postępowania w sprawie udzielenia grantu</w:t>
      </w:r>
    </w:p>
    <w:p w:rsidR="005F1A50" w:rsidRPr="00125A8E"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p>
    <w:p w:rsidR="005F1A50" w:rsidRPr="00125A8E" w:rsidRDefault="005F1A50" w:rsidP="005F1A50">
      <w:pPr>
        <w:widowControl w:val="0"/>
        <w:numPr>
          <w:ilvl w:val="0"/>
          <w:numId w:val="28"/>
        </w:numPr>
        <w:spacing w:after="0" w:line="360" w:lineRule="auto"/>
        <w:contextualSpacing/>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Ustala się następujący tryb postępowania w sprawie udzielenia grantu:</w:t>
      </w:r>
    </w:p>
    <w:p w:rsidR="005F1A50" w:rsidRPr="00125A8E" w:rsidRDefault="005F1A50" w:rsidP="005F1A50">
      <w:pPr>
        <w:widowControl w:val="0"/>
        <w:numPr>
          <w:ilvl w:val="0"/>
          <w:numId w:val="16"/>
        </w:numPr>
        <w:tabs>
          <w:tab w:val="left" w:pos="709"/>
        </w:tabs>
        <w:spacing w:after="0" w:line="360" w:lineRule="auto"/>
        <w:ind w:left="431" w:hanging="5"/>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złożenie kompletnego zgłoszenia o udzielenie grantu,</w:t>
      </w:r>
    </w:p>
    <w:p w:rsidR="005F1A50" w:rsidRPr="00125A8E" w:rsidRDefault="005F1A50" w:rsidP="005F1A50">
      <w:pPr>
        <w:widowControl w:val="0"/>
        <w:numPr>
          <w:ilvl w:val="0"/>
          <w:numId w:val="16"/>
        </w:numPr>
        <w:tabs>
          <w:tab w:val="left" w:pos="709"/>
        </w:tabs>
        <w:spacing w:after="0" w:line="360" w:lineRule="auto"/>
        <w:ind w:left="431" w:hanging="5"/>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przeprowadzenie weryfikacji formalnej zgłoszenia o udzielenie grantu,</w:t>
      </w:r>
    </w:p>
    <w:p w:rsidR="005F1A50" w:rsidRPr="00125A8E" w:rsidRDefault="005F1A50" w:rsidP="005F1A50">
      <w:pPr>
        <w:widowControl w:val="0"/>
        <w:numPr>
          <w:ilvl w:val="0"/>
          <w:numId w:val="16"/>
        </w:numPr>
        <w:tabs>
          <w:tab w:val="left" w:pos="709"/>
        </w:tabs>
        <w:spacing w:after="0" w:line="360" w:lineRule="auto"/>
        <w:ind w:left="431" w:hanging="5"/>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w przypadku braków formalnych wezwanie Grantobiorcy do ich uzupełnienia,</w:t>
      </w:r>
    </w:p>
    <w:p w:rsidR="005F1A50" w:rsidRPr="00125A8E" w:rsidRDefault="005F1A50" w:rsidP="005F1A50">
      <w:pPr>
        <w:widowControl w:val="0"/>
        <w:numPr>
          <w:ilvl w:val="0"/>
          <w:numId w:val="16"/>
        </w:numPr>
        <w:tabs>
          <w:tab w:val="left" w:pos="709"/>
          <w:tab w:val="left" w:pos="851"/>
        </w:tabs>
        <w:spacing w:after="0" w:line="360" w:lineRule="auto"/>
        <w:ind w:left="709" w:hanging="283"/>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zawiadomienie Grantobiorcy o terminie i miejscu zawarcia umowy o udzielenie grantu, zgodnie ze wzo</w:t>
      </w:r>
      <w:r w:rsidR="00433D5D">
        <w:rPr>
          <w:rFonts w:ascii="Times New Roman" w:eastAsia="Calibri" w:hAnsi="Times New Roman" w:cs="Times New Roman"/>
          <w:lang w:eastAsia="pl-PL" w:bidi="pl-PL"/>
        </w:rPr>
        <w:t>rem stanowiącym załącznik nr 3 R</w:t>
      </w:r>
      <w:r w:rsidRPr="00125A8E">
        <w:rPr>
          <w:rFonts w:ascii="Times New Roman" w:eastAsia="Calibri" w:hAnsi="Times New Roman" w:cs="Times New Roman"/>
          <w:lang w:eastAsia="pl-PL" w:bidi="pl-PL"/>
        </w:rPr>
        <w:t>egulaminu.</w:t>
      </w:r>
    </w:p>
    <w:p w:rsidR="005F1A50" w:rsidRPr="000344E5" w:rsidRDefault="005F1A50" w:rsidP="000344E5">
      <w:pPr>
        <w:widowControl w:val="0"/>
        <w:numPr>
          <w:ilvl w:val="0"/>
          <w:numId w:val="27"/>
        </w:numPr>
        <w:spacing w:after="0" w:line="360" w:lineRule="auto"/>
        <w:ind w:left="426"/>
        <w:contextualSpacing/>
        <w:jc w:val="both"/>
        <w:rPr>
          <w:rFonts w:ascii="Times New Roman" w:eastAsia="Calibri" w:hAnsi="Times New Roman" w:cs="Times New Roman"/>
          <w:lang w:eastAsia="pl-PL" w:bidi="pl-PL"/>
        </w:rPr>
      </w:pPr>
      <w:r w:rsidRPr="00125A8E">
        <w:rPr>
          <w:rFonts w:ascii="Times New Roman" w:eastAsia="Calibri" w:hAnsi="Times New Roman" w:cs="Times New Roman"/>
          <w:lang w:eastAsia="pl-PL" w:bidi="pl-PL"/>
        </w:rPr>
        <w:t xml:space="preserve">Nieprzystąpienie przez Grantobiorcy do zawarcia umowy o której mowa w ust. 1 pkt 4 lub nieuzupełnienie zgłoszenia w sposób określony w wezwaniu , uznaje się za rezygnację z udziału </w:t>
      </w:r>
      <w:r>
        <w:rPr>
          <w:rFonts w:ascii="Times New Roman" w:eastAsia="Calibri" w:hAnsi="Times New Roman" w:cs="Times New Roman"/>
          <w:lang w:eastAsia="pl-PL" w:bidi="pl-PL"/>
        </w:rPr>
        <w:br/>
      </w:r>
      <w:r w:rsidRPr="00295383">
        <w:rPr>
          <w:rFonts w:ascii="Times New Roman" w:eastAsia="Calibri" w:hAnsi="Times New Roman" w:cs="Times New Roman"/>
          <w:lang w:eastAsia="pl-PL" w:bidi="pl-PL"/>
        </w:rPr>
        <w:t>w PA.</w:t>
      </w:r>
    </w:p>
    <w:bookmarkEnd w:id="0"/>
    <w:p w:rsidR="005F1A50" w:rsidRPr="00295383"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 7</w:t>
      </w:r>
    </w:p>
    <w:p w:rsidR="005F1A50" w:rsidRPr="00295383"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Warunki złożenia zgłoszenia</w:t>
      </w:r>
    </w:p>
    <w:p w:rsidR="005F1A50" w:rsidRPr="00295383" w:rsidRDefault="005F1A50" w:rsidP="005F1A50">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p>
    <w:p w:rsidR="005F1A50" w:rsidRPr="00295383" w:rsidRDefault="005F1A50" w:rsidP="005F1A50">
      <w:pPr>
        <w:widowControl w:val="0"/>
        <w:numPr>
          <w:ilvl w:val="0"/>
          <w:numId w:val="10"/>
        </w:numPr>
        <w:tabs>
          <w:tab w:val="left" w:pos="673"/>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Udzielenie grantu następuje w wyniku złożenia poprawnego pod względem formalnym Zgłoszenia.</w:t>
      </w:r>
    </w:p>
    <w:p w:rsidR="005F1A50" w:rsidRPr="00295383" w:rsidRDefault="005F1A50" w:rsidP="005F1A50">
      <w:pPr>
        <w:widowControl w:val="0"/>
        <w:numPr>
          <w:ilvl w:val="0"/>
          <w:numId w:val="10"/>
        </w:numPr>
        <w:tabs>
          <w:tab w:val="left" w:pos="663"/>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Zgłoszenie o udzielenie grantu winno spełniać następujące warunki formalne:</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być złożony na właściwym formularzu,</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mieć wypełnione wszystkie wymagane pozycje,</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być złożone przez uprawnionego do tego Grantobiorcę,</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być opatrzone podpisem Grantobiorcy,</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zakładać likwidację istniejącego pieca lub kotła węglowego,</w:t>
      </w:r>
    </w:p>
    <w:p w:rsidR="005F1A50" w:rsidRPr="00295383" w:rsidRDefault="005F1A50" w:rsidP="005F1A50">
      <w:pPr>
        <w:widowControl w:val="0"/>
        <w:numPr>
          <w:ilvl w:val="0"/>
          <w:numId w:val="11"/>
        </w:numPr>
        <w:tabs>
          <w:tab w:val="left" w:pos="70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potwierdzać, że po wykonaniu pełnej lub częściowej termomodernizacji budynku mieszkalnego możliwe będzie spełnienie warunku efektywności energetycznej na poziomie EPH+W maksymalnie 1</w:t>
      </w:r>
      <w:r w:rsidR="00433D5D">
        <w:rPr>
          <w:rFonts w:ascii="Times New Roman" w:eastAsia="Calibri" w:hAnsi="Times New Roman" w:cs="Times New Roman"/>
          <w:lang w:eastAsia="pl-PL" w:bidi="pl-PL"/>
        </w:rPr>
        <w:t>50 kWh/m</w:t>
      </w:r>
      <w:r w:rsidR="00433D5D">
        <w:rPr>
          <w:rFonts w:ascii="Times New Roman" w:eastAsia="Calibri" w:hAnsi="Times New Roman" w:cs="Times New Roman"/>
          <w:vertAlign w:val="superscript"/>
          <w:lang w:eastAsia="pl-PL" w:bidi="pl-PL"/>
        </w:rPr>
        <w:t>2</w:t>
      </w:r>
      <w:r w:rsidRPr="00295383">
        <w:rPr>
          <w:rFonts w:ascii="Times New Roman" w:eastAsia="Calibri" w:hAnsi="Times New Roman" w:cs="Times New Roman"/>
          <w:lang w:eastAsia="pl-PL" w:bidi="pl-PL"/>
        </w:rPr>
        <w:t xml:space="preserve"> na rok,</w:t>
      </w:r>
    </w:p>
    <w:p w:rsidR="005F1A50" w:rsidRPr="00295383" w:rsidRDefault="005F1A50" w:rsidP="005F1A50">
      <w:pPr>
        <w:widowControl w:val="0"/>
        <w:numPr>
          <w:ilvl w:val="0"/>
          <w:numId w:val="11"/>
        </w:numPr>
        <w:tabs>
          <w:tab w:val="left" w:pos="694"/>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potwierdzić, że projekt zakłada poprawę efektywności energetycznej budynku o min. 25%,</w:t>
      </w:r>
    </w:p>
    <w:p w:rsidR="005F1A50" w:rsidRPr="00295383" w:rsidRDefault="005F1A50" w:rsidP="005F1A50">
      <w:pPr>
        <w:widowControl w:val="0"/>
        <w:numPr>
          <w:ilvl w:val="0"/>
          <w:numId w:val="11"/>
        </w:numPr>
        <w:tabs>
          <w:tab w:val="left" w:pos="694"/>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potwierdzić, że projekt zakła</w:t>
      </w:r>
      <w:r w:rsidR="00433D5D">
        <w:rPr>
          <w:rFonts w:ascii="Times New Roman" w:eastAsia="Calibri" w:hAnsi="Times New Roman" w:cs="Times New Roman"/>
          <w:lang w:eastAsia="pl-PL" w:bidi="pl-PL"/>
        </w:rPr>
        <w:t>da uzyskanie redukcji emisji CO</w:t>
      </w:r>
      <w:r w:rsidR="00433D5D">
        <w:rPr>
          <w:rFonts w:ascii="Times New Roman" w:eastAsia="Calibri" w:hAnsi="Times New Roman" w:cs="Times New Roman"/>
          <w:vertAlign w:val="subscript"/>
          <w:lang w:eastAsia="pl-PL" w:bidi="pl-PL"/>
        </w:rPr>
        <w:t>2</w:t>
      </w:r>
      <w:r w:rsidRPr="00295383">
        <w:rPr>
          <w:rFonts w:ascii="Times New Roman" w:eastAsia="Calibri" w:hAnsi="Times New Roman" w:cs="Times New Roman"/>
          <w:lang w:eastAsia="pl-PL" w:bidi="pl-PL"/>
        </w:rPr>
        <w:t xml:space="preserve"> o min. 30%,</w:t>
      </w:r>
    </w:p>
    <w:p w:rsidR="005F1A50" w:rsidRPr="00295383" w:rsidRDefault="005F1A50" w:rsidP="005F1A50">
      <w:pPr>
        <w:widowControl w:val="0"/>
        <w:numPr>
          <w:ilvl w:val="0"/>
          <w:numId w:val="11"/>
        </w:numPr>
        <w:tabs>
          <w:tab w:val="left" w:pos="694"/>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dotyczyć budynku jednorodzinnego zlokalizowanego na terenie Gminy</w:t>
      </w:r>
      <w:r w:rsidR="00433D5D">
        <w:rPr>
          <w:rFonts w:ascii="Times New Roman" w:eastAsia="Calibri" w:hAnsi="Times New Roman" w:cs="Times New Roman"/>
          <w:lang w:eastAsia="pl-PL" w:bidi="pl-PL"/>
        </w:rPr>
        <w:t xml:space="preserve"> Kamień Pomorski</w:t>
      </w:r>
      <w:r w:rsidRPr="00295383">
        <w:rPr>
          <w:rFonts w:ascii="Times New Roman" w:eastAsia="Calibri" w:hAnsi="Times New Roman" w:cs="Times New Roman"/>
          <w:lang w:eastAsia="pl-PL" w:bidi="pl-PL"/>
        </w:rPr>
        <w:t>,</w:t>
      </w:r>
    </w:p>
    <w:p w:rsidR="005F1A50" w:rsidRPr="00295383" w:rsidRDefault="005F1A50" w:rsidP="005F1A50">
      <w:pPr>
        <w:widowControl w:val="0"/>
        <w:numPr>
          <w:ilvl w:val="0"/>
          <w:numId w:val="11"/>
        </w:numPr>
        <w:tabs>
          <w:tab w:val="left" w:pos="851"/>
        </w:tabs>
        <w:spacing w:after="0" w:line="360" w:lineRule="auto"/>
        <w:ind w:left="709" w:hanging="425"/>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uzasadniać zmianę systemu ogrzewania na mniej emisyjne (przy zachowaniu hierarchii rozpatrywania opcji).</w:t>
      </w:r>
    </w:p>
    <w:p w:rsidR="005F1A50" w:rsidRPr="00295383" w:rsidRDefault="005F1A50" w:rsidP="005F1A50">
      <w:pPr>
        <w:widowControl w:val="0"/>
        <w:numPr>
          <w:ilvl w:val="0"/>
          <w:numId w:val="10"/>
        </w:numPr>
        <w:tabs>
          <w:tab w:val="left" w:pos="426"/>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W przypadku stwierdzenia braków formalnych w zgłoszeniu o udzielenie grantu, Gmina wzywa Grantobiorcę do ich usunięcia, w sposób określony przez Gmina: pisemnie, telefonicznie lub za pośrednictwem poczty elektronicznej. O formie i terminie usunięcia braków formalnych decyduje Gmina formułując je w informacji przesłanej do Grantobiorcy.</w:t>
      </w:r>
    </w:p>
    <w:p w:rsidR="005F1A50" w:rsidRPr="00295383" w:rsidRDefault="005F1A50" w:rsidP="005F1A50">
      <w:pPr>
        <w:widowControl w:val="0"/>
        <w:numPr>
          <w:ilvl w:val="0"/>
          <w:numId w:val="10"/>
        </w:numPr>
        <w:tabs>
          <w:tab w:val="left" w:pos="426"/>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Gmina po dokonaniu weryfikacji zgłoszeń zleca wykonanie audytu energetycznego budynku jednorodzinnego objętego zgłoszeniem. Ostateczna decyzja w sprawie zgłoszenia następuje na podstawie wykonanego audytu energetycznego.</w:t>
      </w:r>
    </w:p>
    <w:p w:rsidR="005F1A50" w:rsidRPr="00295383" w:rsidRDefault="005F1A50" w:rsidP="005F1A50">
      <w:pPr>
        <w:widowControl w:val="0"/>
        <w:numPr>
          <w:ilvl w:val="0"/>
          <w:numId w:val="10"/>
        </w:numPr>
        <w:tabs>
          <w:tab w:val="left" w:pos="426"/>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 xml:space="preserve">Zgłoszenie ulega odrzuceniu, gdy nie spełnia wymogów formalnych określonych w ust. 1 i 2 oraz gdy Grantobiorca nie uzupełnił braków formalnych w terminie wskazanym przez Gmina, </w:t>
      </w:r>
      <w:r>
        <w:rPr>
          <w:rFonts w:ascii="Times New Roman" w:eastAsia="Calibri" w:hAnsi="Times New Roman" w:cs="Times New Roman"/>
          <w:lang w:eastAsia="pl-PL" w:bidi="pl-PL"/>
        </w:rPr>
        <w:br/>
      </w:r>
      <w:r w:rsidRPr="00295383">
        <w:rPr>
          <w:rFonts w:ascii="Times New Roman" w:eastAsia="Calibri" w:hAnsi="Times New Roman" w:cs="Times New Roman"/>
          <w:lang w:eastAsia="pl-PL" w:bidi="pl-PL"/>
        </w:rPr>
        <w:t>w przypadku:</w:t>
      </w:r>
    </w:p>
    <w:p w:rsidR="005F1A50" w:rsidRPr="00295383" w:rsidRDefault="005F1A50" w:rsidP="005F1A50">
      <w:pPr>
        <w:widowControl w:val="0"/>
        <w:numPr>
          <w:ilvl w:val="0"/>
          <w:numId w:val="12"/>
        </w:numPr>
        <w:tabs>
          <w:tab w:val="left" w:pos="567"/>
          <w:tab w:val="left" w:pos="684"/>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niewypełnienia wymaganych punktów formularza zgłoszenia,</w:t>
      </w:r>
    </w:p>
    <w:p w:rsidR="005F1A50" w:rsidRPr="00295383" w:rsidRDefault="005F1A50" w:rsidP="005F1A50">
      <w:pPr>
        <w:widowControl w:val="0"/>
        <w:numPr>
          <w:ilvl w:val="0"/>
          <w:numId w:val="12"/>
        </w:numPr>
        <w:tabs>
          <w:tab w:val="left" w:pos="567"/>
          <w:tab w:val="left" w:pos="68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zgłoszenia bez wymaganych załączników,</w:t>
      </w:r>
    </w:p>
    <w:p w:rsidR="005F1A50" w:rsidRPr="00295383" w:rsidRDefault="005F1A50" w:rsidP="005F1A50">
      <w:pPr>
        <w:widowControl w:val="0"/>
        <w:numPr>
          <w:ilvl w:val="0"/>
          <w:numId w:val="12"/>
        </w:numPr>
        <w:tabs>
          <w:tab w:val="left" w:pos="567"/>
          <w:tab w:val="left" w:pos="694"/>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zgłoszenia na niewłaściwym formularzu,</w:t>
      </w:r>
    </w:p>
    <w:p w:rsidR="005F1A50" w:rsidRPr="00295383" w:rsidRDefault="005F1A50" w:rsidP="005F1A50">
      <w:pPr>
        <w:widowControl w:val="0"/>
        <w:numPr>
          <w:ilvl w:val="0"/>
          <w:numId w:val="12"/>
        </w:numPr>
        <w:tabs>
          <w:tab w:val="left" w:pos="567"/>
          <w:tab w:val="left" w:pos="69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zgłoszenia niepodpisanego przez Grantobiorcę.</w:t>
      </w:r>
    </w:p>
    <w:p w:rsidR="005F1A50" w:rsidRPr="00295383" w:rsidRDefault="005F1A50" w:rsidP="005F1A50">
      <w:pPr>
        <w:widowControl w:val="0"/>
        <w:numPr>
          <w:ilvl w:val="0"/>
          <w:numId w:val="12"/>
        </w:numPr>
        <w:tabs>
          <w:tab w:val="left" w:pos="567"/>
          <w:tab w:val="left" w:pos="699"/>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zgłoszenia niedotyczącego likwidacji istniejącego pieca lub kotła węglowego,</w:t>
      </w:r>
    </w:p>
    <w:p w:rsidR="005F1A50" w:rsidRPr="00295383" w:rsidRDefault="005F1A50" w:rsidP="005F1A50">
      <w:pPr>
        <w:widowControl w:val="0"/>
        <w:tabs>
          <w:tab w:val="left" w:pos="567"/>
        </w:tabs>
        <w:spacing w:after="0" w:line="360" w:lineRule="auto"/>
        <w:ind w:left="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6)</w:t>
      </w:r>
      <w:r w:rsidRPr="00295383">
        <w:rPr>
          <w:rFonts w:ascii="Times New Roman" w:eastAsia="Calibri" w:hAnsi="Times New Roman" w:cs="Times New Roman"/>
          <w:lang w:eastAsia="pl-PL" w:bidi="pl-PL"/>
        </w:rPr>
        <w:tab/>
        <w:t xml:space="preserve"> złożenia zgłoszenia, które nie przewiduje zachowania hierarchii rozpatrywania opcji.</w:t>
      </w:r>
    </w:p>
    <w:p w:rsidR="005F1A50" w:rsidRPr="00295383" w:rsidRDefault="005F1A50" w:rsidP="005F1A50">
      <w:pPr>
        <w:widowControl w:val="0"/>
        <w:numPr>
          <w:ilvl w:val="0"/>
          <w:numId w:val="10"/>
        </w:numPr>
        <w:tabs>
          <w:tab w:val="left" w:pos="684"/>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Zgłoszenie ulega oddaleniu (zaprzestaniu dalszej weryfikacji) w przypadku:</w:t>
      </w:r>
    </w:p>
    <w:p w:rsidR="005F1A50" w:rsidRPr="00295383" w:rsidRDefault="005F1A50" w:rsidP="005F1A50">
      <w:pPr>
        <w:widowControl w:val="0"/>
        <w:numPr>
          <w:ilvl w:val="0"/>
          <w:numId w:val="13"/>
        </w:numPr>
        <w:tabs>
          <w:tab w:val="left" w:pos="993"/>
        </w:tabs>
        <w:spacing w:after="0" w:line="360" w:lineRule="auto"/>
        <w:ind w:left="709" w:hanging="283"/>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przez osobę nieuprawnioną;</w:t>
      </w:r>
    </w:p>
    <w:p w:rsidR="005F1A50" w:rsidRPr="00295383" w:rsidRDefault="005F1A50" w:rsidP="005F1A50">
      <w:pPr>
        <w:widowControl w:val="0"/>
        <w:numPr>
          <w:ilvl w:val="0"/>
          <w:numId w:val="14"/>
        </w:numPr>
        <w:tabs>
          <w:tab w:val="left" w:pos="1276"/>
        </w:tabs>
        <w:spacing w:after="0" w:line="360" w:lineRule="auto"/>
        <w:ind w:left="1134" w:hanging="283"/>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jeśli Grantobiorca nie jest osobą fizyczną lub,</w:t>
      </w:r>
    </w:p>
    <w:p w:rsidR="005F1A50" w:rsidRPr="00295383" w:rsidRDefault="005F1A50" w:rsidP="005F1A50">
      <w:pPr>
        <w:widowControl w:val="0"/>
        <w:numPr>
          <w:ilvl w:val="0"/>
          <w:numId w:val="14"/>
        </w:numPr>
        <w:tabs>
          <w:tab w:val="left" w:pos="1276"/>
        </w:tabs>
        <w:spacing w:after="0" w:line="360" w:lineRule="auto"/>
        <w:ind w:left="1134" w:hanging="283"/>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jeśli Grantobiorca jest przedsiębiorcą prowadzącym działalność gospodarczą w budynku jednorodzinnym wskazanym do objęcia PA i konieczne byłoby mu udzielenie pomocy publicznej lub pomocy de minimis lub,</w:t>
      </w:r>
    </w:p>
    <w:p w:rsidR="005F1A50" w:rsidRPr="00295383" w:rsidRDefault="005F1A50" w:rsidP="005F1A50">
      <w:pPr>
        <w:widowControl w:val="0"/>
        <w:numPr>
          <w:ilvl w:val="0"/>
          <w:numId w:val="14"/>
        </w:numPr>
        <w:tabs>
          <w:tab w:val="left" w:pos="1276"/>
        </w:tabs>
        <w:spacing w:after="0" w:line="360" w:lineRule="auto"/>
        <w:ind w:left="1134" w:hanging="283"/>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jeśli Grantobiorca nie posiada prawa do dysponowania budynkiem jednorodzinnym, na który chce uzyskać grant.</w:t>
      </w:r>
    </w:p>
    <w:p w:rsidR="005F1A50" w:rsidRPr="00295383" w:rsidRDefault="005F1A50" w:rsidP="005F1A50">
      <w:pPr>
        <w:widowControl w:val="0"/>
        <w:numPr>
          <w:ilvl w:val="0"/>
          <w:numId w:val="13"/>
        </w:numPr>
        <w:tabs>
          <w:tab w:val="left" w:pos="851"/>
        </w:tabs>
        <w:spacing w:after="0" w:line="360" w:lineRule="auto"/>
        <w:ind w:left="567"/>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złożenia po wykonaniu zadania;</w:t>
      </w:r>
    </w:p>
    <w:p w:rsidR="005F1A50" w:rsidRPr="00295383" w:rsidRDefault="005F1A50" w:rsidP="005F1A50">
      <w:pPr>
        <w:widowControl w:val="0"/>
        <w:numPr>
          <w:ilvl w:val="0"/>
          <w:numId w:val="13"/>
        </w:numPr>
        <w:tabs>
          <w:tab w:val="left" w:pos="851"/>
        </w:tabs>
        <w:spacing w:after="0" w:line="360" w:lineRule="auto"/>
        <w:ind w:left="567"/>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gdy zgłoszenie dotyczy budynku jednorodzinnego zlokalizowanego poza obszarem Gminy;</w:t>
      </w:r>
    </w:p>
    <w:p w:rsidR="005F1A50" w:rsidRPr="00295383" w:rsidRDefault="005F1A50" w:rsidP="005F1A50">
      <w:pPr>
        <w:widowControl w:val="0"/>
        <w:numPr>
          <w:ilvl w:val="0"/>
          <w:numId w:val="13"/>
        </w:numPr>
        <w:tabs>
          <w:tab w:val="left" w:pos="851"/>
        </w:tabs>
        <w:spacing w:after="0" w:line="360" w:lineRule="auto"/>
        <w:ind w:left="567"/>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złożenie zgłoszenia, które nie dotyczy budynku jednorodzinnego;</w:t>
      </w:r>
    </w:p>
    <w:p w:rsidR="005F1A50" w:rsidRPr="00295383" w:rsidRDefault="005F1A50" w:rsidP="005F1A50">
      <w:pPr>
        <w:widowControl w:val="0"/>
        <w:numPr>
          <w:ilvl w:val="0"/>
          <w:numId w:val="13"/>
        </w:numPr>
        <w:tabs>
          <w:tab w:val="left" w:pos="567"/>
        </w:tabs>
        <w:spacing w:after="0" w:line="360" w:lineRule="auto"/>
        <w:ind w:left="851" w:hanging="318"/>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 xml:space="preserve">gdy zgłoszenie dotyczy budynku jednorodzinnego nieoddanego do użytkowania (nie posiadającego pozwolenia na użytkowanie albo wobec którego nie złożono zawiadomienia </w:t>
      </w:r>
      <w:r w:rsidR="00433D5D">
        <w:rPr>
          <w:rFonts w:ascii="Times New Roman" w:eastAsia="Calibri" w:hAnsi="Times New Roman" w:cs="Times New Roman"/>
          <w:lang w:eastAsia="pl-PL" w:bidi="pl-PL"/>
        </w:rPr>
        <w:br/>
      </w:r>
      <w:r w:rsidRPr="00295383">
        <w:rPr>
          <w:rFonts w:ascii="Times New Roman" w:eastAsia="Calibri" w:hAnsi="Times New Roman" w:cs="Times New Roman"/>
          <w:lang w:eastAsia="pl-PL" w:bidi="pl-PL"/>
        </w:rPr>
        <w:t xml:space="preserve">o zakończeniu budowy). W przypadku budynków, które są użytkowane od wielu lat </w:t>
      </w:r>
      <w:r w:rsidR="00433D5D">
        <w:rPr>
          <w:rFonts w:ascii="Times New Roman" w:eastAsia="Calibri" w:hAnsi="Times New Roman" w:cs="Times New Roman"/>
          <w:lang w:eastAsia="pl-PL" w:bidi="pl-PL"/>
        </w:rPr>
        <w:br/>
      </w:r>
      <w:r w:rsidRPr="00295383">
        <w:rPr>
          <w:rFonts w:ascii="Times New Roman" w:eastAsia="Calibri" w:hAnsi="Times New Roman" w:cs="Times New Roman"/>
          <w:lang w:eastAsia="pl-PL" w:bidi="pl-PL"/>
        </w:rPr>
        <w:t>(np. budynki przedwojenne) Gmina może odstąpić od wymagania pozwolenia na użytkowanie.</w:t>
      </w:r>
    </w:p>
    <w:p w:rsidR="005F1A50" w:rsidRPr="00295383" w:rsidRDefault="005F1A50" w:rsidP="005F1A50">
      <w:pPr>
        <w:widowControl w:val="0"/>
        <w:shd w:val="clear" w:color="auto" w:fill="FFFFFF"/>
        <w:tabs>
          <w:tab w:val="left" w:pos="684"/>
        </w:tabs>
        <w:spacing w:after="0" w:line="360" w:lineRule="auto"/>
        <w:ind w:hanging="460"/>
        <w:jc w:val="both"/>
        <w:rPr>
          <w:rFonts w:ascii="Times New Roman" w:eastAsia="Calibri" w:hAnsi="Times New Roman" w:cs="Times New Roman"/>
          <w:lang w:eastAsia="pl-PL" w:bidi="pl-PL"/>
        </w:rPr>
      </w:pP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 8</w:t>
      </w: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Ocena formalna</w:t>
      </w: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p>
    <w:p w:rsidR="005F1A50" w:rsidRPr="00295383" w:rsidRDefault="005F1A50" w:rsidP="005F1A50">
      <w:pPr>
        <w:widowControl w:val="0"/>
        <w:numPr>
          <w:ilvl w:val="0"/>
          <w:numId w:val="15"/>
        </w:numPr>
        <w:tabs>
          <w:tab w:val="left" w:pos="670"/>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Osoby wyznaczone przez Burmistrza dokonują oceny złożonych zgłoszeń pod względem formalnym oraz tworzą listę kompletnych zgłoszeń wytypowanych do uzyskania grantu;</w:t>
      </w:r>
    </w:p>
    <w:p w:rsidR="005F1A50" w:rsidRPr="00295383" w:rsidRDefault="005F1A50" w:rsidP="005F1A50">
      <w:pPr>
        <w:widowControl w:val="0"/>
        <w:numPr>
          <w:ilvl w:val="0"/>
          <w:numId w:val="15"/>
        </w:numPr>
        <w:tabs>
          <w:tab w:val="left" w:pos="660"/>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Burmistrz lub osoba przez niego wyznaczona akceptuje/zatwierdza listę kompletnych zgłoszeń wytypowanych do udzielenia grantu. Decyzja taka jest potwierdzeniem poprawności złożenia zgłoszenia oraz posiadania niezbędnych środków na wypłatę grantu.</w:t>
      </w:r>
    </w:p>
    <w:p w:rsidR="005F1A50" w:rsidRPr="00295383" w:rsidRDefault="005F1A50" w:rsidP="005F1A50">
      <w:pPr>
        <w:widowControl w:val="0"/>
        <w:numPr>
          <w:ilvl w:val="0"/>
          <w:numId w:val="15"/>
        </w:numPr>
        <w:tabs>
          <w:tab w:val="left" w:pos="665"/>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Rozstrzygnięcie o przyznaniu grantu nie jest decyzją administracyjną w rozumieniu przepisów Kodeksu postępowania administracyjnego.</w:t>
      </w:r>
    </w:p>
    <w:p w:rsidR="005F1A50" w:rsidRPr="00295383" w:rsidRDefault="005F1A50" w:rsidP="005F1A50">
      <w:pPr>
        <w:widowControl w:val="0"/>
        <w:tabs>
          <w:tab w:val="left" w:pos="665"/>
        </w:tabs>
        <w:spacing w:after="0" w:line="360" w:lineRule="auto"/>
        <w:rPr>
          <w:rFonts w:ascii="Times New Roman" w:eastAsia="Calibri" w:hAnsi="Times New Roman" w:cs="Times New Roman"/>
          <w:lang w:eastAsia="pl-PL" w:bidi="pl-PL"/>
        </w:rPr>
      </w:pP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 9</w:t>
      </w: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Forma i termin zgłoszenia</w:t>
      </w:r>
    </w:p>
    <w:p w:rsidR="005F1A50" w:rsidRPr="00295383" w:rsidRDefault="005F1A50" w:rsidP="005F1A50">
      <w:pPr>
        <w:widowControl w:val="0"/>
        <w:shd w:val="clear" w:color="auto" w:fill="FFFFFF"/>
        <w:spacing w:after="0" w:line="360" w:lineRule="auto"/>
        <w:ind w:left="23"/>
        <w:jc w:val="both"/>
        <w:rPr>
          <w:rFonts w:ascii="Times New Roman" w:eastAsia="Calibri" w:hAnsi="Times New Roman" w:cs="Times New Roman"/>
          <w:b/>
          <w:bCs/>
          <w:lang w:eastAsia="pl-PL" w:bidi="pl-PL"/>
        </w:rPr>
      </w:pPr>
    </w:p>
    <w:p w:rsidR="005F1A50" w:rsidRPr="00433D5D" w:rsidRDefault="00433D5D" w:rsidP="00433D5D">
      <w:pPr>
        <w:widowControl w:val="0"/>
        <w:numPr>
          <w:ilvl w:val="0"/>
          <w:numId w:val="30"/>
        </w:numPr>
        <w:tabs>
          <w:tab w:val="left" w:pos="426"/>
        </w:tabs>
        <w:spacing w:after="0" w:line="360" w:lineRule="auto"/>
        <w:ind w:left="431" w:hanging="408"/>
        <w:contextualSpacing/>
        <w:jc w:val="both"/>
        <w:rPr>
          <w:rFonts w:ascii="Times New Roman" w:eastAsia="Calibri" w:hAnsi="Times New Roman" w:cs="Times New Roman"/>
          <w:lang w:eastAsia="pl-PL" w:bidi="pl-PL"/>
        </w:rPr>
      </w:pPr>
      <w:r>
        <w:rPr>
          <w:rFonts w:ascii="Times New Roman" w:eastAsia="Calibri" w:hAnsi="Times New Roman" w:cs="Times New Roman"/>
          <w:lang w:eastAsia="pl-PL" w:bidi="pl-PL"/>
        </w:rPr>
        <w:t>Zgłoszenie można</w:t>
      </w:r>
      <w:r w:rsidR="005F1A50" w:rsidRPr="00295383">
        <w:rPr>
          <w:rFonts w:ascii="Times New Roman" w:eastAsia="Calibri" w:hAnsi="Times New Roman" w:cs="Times New Roman"/>
          <w:lang w:eastAsia="pl-PL" w:bidi="pl-PL"/>
        </w:rPr>
        <w:t xml:space="preserve"> dokonywać w formie papierowej od</w:t>
      </w:r>
      <w:r w:rsidRPr="00433D5D">
        <w:rPr>
          <w:rFonts w:ascii="Times New Roman" w:eastAsia="Calibri" w:hAnsi="Times New Roman" w:cs="Times New Roman"/>
          <w:lang w:eastAsia="pl-PL" w:bidi="pl-PL"/>
        </w:rPr>
        <w:t xml:space="preserve"> </w:t>
      </w:r>
      <w:r>
        <w:rPr>
          <w:rFonts w:ascii="Times New Roman" w:eastAsia="Calibri" w:hAnsi="Times New Roman" w:cs="Times New Roman"/>
          <w:lang w:eastAsia="pl-PL" w:bidi="pl-PL"/>
        </w:rPr>
        <w:t xml:space="preserve">dnia ukazania się treści Regulaminu </w:t>
      </w:r>
      <w:r>
        <w:rPr>
          <w:rFonts w:ascii="Times New Roman" w:eastAsia="Calibri" w:hAnsi="Times New Roman" w:cs="Times New Roman"/>
          <w:lang w:eastAsia="pl-PL" w:bidi="pl-PL"/>
        </w:rPr>
        <w:br/>
        <w:t>w Dzienniku Urzędowym Województwa Zachodniopomorskiego</w:t>
      </w:r>
    </w:p>
    <w:p w:rsidR="005F1A50" w:rsidRPr="00433D5D" w:rsidRDefault="005F1A50" w:rsidP="00433D5D">
      <w:pPr>
        <w:widowControl w:val="0"/>
        <w:numPr>
          <w:ilvl w:val="0"/>
          <w:numId w:val="30"/>
        </w:numPr>
        <w:tabs>
          <w:tab w:val="left" w:pos="426"/>
          <w:tab w:val="left" w:leader="dot" w:pos="5121"/>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 xml:space="preserve">Ostatecznym terminem składania zgłoszeń </w:t>
      </w:r>
      <w:r w:rsidR="00433D5D">
        <w:rPr>
          <w:rFonts w:ascii="Times New Roman" w:eastAsia="Calibri" w:hAnsi="Times New Roman" w:cs="Times New Roman"/>
          <w:lang w:eastAsia="pl-PL" w:bidi="pl-PL"/>
        </w:rPr>
        <w:t xml:space="preserve">są dwa miesiące po ukazaniu się treści Regulaminu </w:t>
      </w:r>
      <w:r w:rsidR="00433D5D">
        <w:rPr>
          <w:rFonts w:ascii="Times New Roman" w:eastAsia="Calibri" w:hAnsi="Times New Roman" w:cs="Times New Roman"/>
          <w:lang w:eastAsia="pl-PL" w:bidi="pl-PL"/>
        </w:rPr>
        <w:br/>
        <w:t>w Dzienniku Urzędowym Województwa Zachodniopomorskiego. Przy czym w przypadku braku wyczerpania limitu przyznanych grantów termin naboru wniosków może ulec wydłużeniu.</w:t>
      </w:r>
    </w:p>
    <w:p w:rsidR="005F1A50" w:rsidRPr="00295383" w:rsidRDefault="005F1A50" w:rsidP="005F1A50">
      <w:pPr>
        <w:widowControl w:val="0"/>
        <w:numPr>
          <w:ilvl w:val="0"/>
          <w:numId w:val="30"/>
        </w:numPr>
        <w:shd w:val="clear" w:color="auto" w:fill="FFFFFF"/>
        <w:tabs>
          <w:tab w:val="left" w:pos="142"/>
          <w:tab w:val="left" w:pos="851"/>
        </w:tabs>
        <w:spacing w:after="0" w:line="360" w:lineRule="auto"/>
        <w:ind w:left="426" w:hanging="426"/>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Za termin złożenia zgłoszenia uważa się datę doręczenia/wpływu (w przypadku nadania za pośrednictwem Poczty Polskiej S.A. lub innego operatora pocztowego) do Urzędu Gminy.</w:t>
      </w:r>
    </w:p>
    <w:p w:rsidR="005F1A50" w:rsidRPr="00295383" w:rsidRDefault="005F1A50" w:rsidP="005F1A50">
      <w:pPr>
        <w:widowControl w:val="0"/>
        <w:numPr>
          <w:ilvl w:val="0"/>
          <w:numId w:val="30"/>
        </w:numPr>
        <w:tabs>
          <w:tab w:val="left" w:pos="142"/>
          <w:tab w:val="left" w:pos="851"/>
        </w:tabs>
        <w:spacing w:after="0" w:line="360" w:lineRule="auto"/>
        <w:ind w:left="426" w:hanging="426"/>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Kolejność zgłoszeń dostarczonych w tym samym dniu ustala się na podstawie kolejności numeru kancelaryjnego.</w:t>
      </w:r>
    </w:p>
    <w:p w:rsidR="005F1A50" w:rsidRPr="00295383" w:rsidRDefault="005F1A50" w:rsidP="005F1A50">
      <w:pPr>
        <w:widowControl w:val="0"/>
        <w:numPr>
          <w:ilvl w:val="0"/>
          <w:numId w:val="30"/>
        </w:numPr>
        <w:tabs>
          <w:tab w:val="left" w:pos="0"/>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Zgłoszenia o przyznanie grantu rozpatruje się do dnia przekroczenia limitu środków finansowych przeznaczonych na realizację PA w ramach umowy o powierzeniu grantu podpisanej z Instytucją Zarządzającą.</w:t>
      </w:r>
    </w:p>
    <w:p w:rsidR="005F1A50" w:rsidRPr="00295383" w:rsidRDefault="005F1A50" w:rsidP="005F1A50">
      <w:pPr>
        <w:widowControl w:val="0"/>
        <w:numPr>
          <w:ilvl w:val="0"/>
          <w:numId w:val="30"/>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W przypadku pozyskania dodatkowych środków finansowych Burmistrz lub osoba przez niego wyznaczona podejmuje decyzję o dalszym rozpatrywaniu zgłoszeń, które wpłynęły.</w:t>
      </w:r>
    </w:p>
    <w:p w:rsidR="005F1A50" w:rsidRPr="00295383" w:rsidRDefault="005F1A50" w:rsidP="005F1A50">
      <w:pPr>
        <w:widowControl w:val="0"/>
        <w:numPr>
          <w:ilvl w:val="0"/>
          <w:numId w:val="30"/>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Zgłoszenia o przyznanie grantu rozpatruje się: na bieżąco w kolejności wpływu poprawnie złożonych zgłoszeń, z uwzględnieniem ust. 4.</w:t>
      </w:r>
    </w:p>
    <w:p w:rsidR="005F1A50" w:rsidRPr="00295383" w:rsidRDefault="005F1A50" w:rsidP="005F1A50">
      <w:pPr>
        <w:widowControl w:val="0"/>
        <w:numPr>
          <w:ilvl w:val="0"/>
          <w:numId w:val="30"/>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Przyjęcie zgłoszenia wymagającego poprawy lub uzupełnienia lub konieczności sporządzenia audytu energetycznego budynku nie wstrzymuje oceny pozostałych zgłoszeń.</w:t>
      </w:r>
    </w:p>
    <w:p w:rsidR="005F1A50" w:rsidRPr="00295383" w:rsidRDefault="005F1A50" w:rsidP="005F1A50">
      <w:pPr>
        <w:widowControl w:val="0"/>
        <w:numPr>
          <w:ilvl w:val="0"/>
          <w:numId w:val="30"/>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Dopiero przyjęcie poprawnego pełnego zgłoszenia (zwierającego także audyt energetyczny) stanowi o kolejności przyznawanych grantów.</w:t>
      </w:r>
    </w:p>
    <w:p w:rsidR="005F1A50" w:rsidRPr="00295383" w:rsidRDefault="005F1A50" w:rsidP="005F1A50">
      <w:pPr>
        <w:widowControl w:val="0"/>
        <w:tabs>
          <w:tab w:val="left" w:pos="670"/>
          <w:tab w:val="left" w:leader="dot" w:pos="5121"/>
        </w:tabs>
        <w:spacing w:after="0" w:line="360" w:lineRule="auto"/>
        <w:rPr>
          <w:rFonts w:ascii="Times New Roman" w:eastAsia="Calibri" w:hAnsi="Times New Roman" w:cs="Times New Roman"/>
          <w:lang w:eastAsia="pl-PL" w:bidi="pl-PL"/>
        </w:rPr>
      </w:pPr>
    </w:p>
    <w:p w:rsidR="005F1A50" w:rsidRPr="00295383" w:rsidRDefault="004638D3"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10</w:t>
      </w: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295383">
        <w:rPr>
          <w:rFonts w:ascii="Times New Roman" w:eastAsia="Calibri" w:hAnsi="Times New Roman" w:cs="Times New Roman"/>
          <w:b/>
          <w:bCs/>
          <w:lang w:eastAsia="pl-PL" w:bidi="pl-PL"/>
        </w:rPr>
        <w:t xml:space="preserve">Załączniki </w:t>
      </w:r>
    </w:p>
    <w:p w:rsidR="005F1A50" w:rsidRPr="00295383"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p>
    <w:p w:rsidR="005F1A50" w:rsidRPr="00295383" w:rsidRDefault="005F1A50" w:rsidP="005F1A50">
      <w:pPr>
        <w:widowControl w:val="0"/>
        <w:numPr>
          <w:ilvl w:val="0"/>
          <w:numId w:val="31"/>
        </w:numPr>
        <w:shd w:val="clear" w:color="auto" w:fill="FFFFFF"/>
        <w:spacing w:after="0" w:line="360" w:lineRule="auto"/>
        <w:ind w:left="426"/>
        <w:contextualSpacing/>
        <w:rPr>
          <w:rFonts w:ascii="Times New Roman" w:eastAsia="Calibri" w:hAnsi="Times New Roman" w:cs="Times New Roman"/>
          <w:bCs/>
          <w:lang w:eastAsia="pl-PL" w:bidi="pl-PL"/>
        </w:rPr>
      </w:pPr>
      <w:r w:rsidRPr="00295383">
        <w:rPr>
          <w:rFonts w:ascii="Times New Roman" w:eastAsia="Calibri" w:hAnsi="Times New Roman" w:cs="Times New Roman"/>
          <w:bCs/>
          <w:lang w:eastAsia="pl-PL" w:bidi="pl-PL"/>
        </w:rPr>
        <w:t>Integralną część Regulaminu stanowią załączniki:</w:t>
      </w:r>
    </w:p>
    <w:p w:rsidR="005F1A50" w:rsidRPr="00295383" w:rsidRDefault="005F1A50" w:rsidP="005F1A50">
      <w:pPr>
        <w:widowControl w:val="0"/>
        <w:numPr>
          <w:ilvl w:val="0"/>
          <w:numId w:val="32"/>
        </w:numPr>
        <w:shd w:val="clear" w:color="auto" w:fill="FFFFFF"/>
        <w:spacing w:after="0" w:line="360" w:lineRule="auto"/>
        <w:ind w:left="851"/>
        <w:contextualSpacing/>
        <w:rPr>
          <w:rFonts w:ascii="Times New Roman" w:eastAsia="Calibri" w:hAnsi="Times New Roman" w:cs="Times New Roman"/>
          <w:bCs/>
          <w:lang w:eastAsia="pl-PL" w:bidi="pl-PL"/>
        </w:rPr>
      </w:pPr>
      <w:r w:rsidRPr="00295383">
        <w:rPr>
          <w:rFonts w:ascii="Times New Roman" w:eastAsia="Calibri" w:hAnsi="Times New Roman" w:cs="Times New Roman"/>
          <w:bCs/>
          <w:lang w:eastAsia="pl-PL" w:bidi="pl-PL"/>
        </w:rPr>
        <w:t>Załącznik nr 1 – formularz zgłoszenia o udzielenie grantu;</w:t>
      </w:r>
    </w:p>
    <w:p w:rsidR="005F1A50" w:rsidRPr="00295383" w:rsidRDefault="005F1A50" w:rsidP="005F1A50">
      <w:pPr>
        <w:widowControl w:val="0"/>
        <w:numPr>
          <w:ilvl w:val="0"/>
          <w:numId w:val="32"/>
        </w:numPr>
        <w:shd w:val="clear" w:color="auto" w:fill="FFFFFF"/>
        <w:spacing w:after="0" w:line="360" w:lineRule="auto"/>
        <w:ind w:left="851"/>
        <w:contextualSpacing/>
        <w:rPr>
          <w:rFonts w:ascii="Times New Roman" w:eastAsia="Calibri" w:hAnsi="Times New Roman" w:cs="Times New Roman"/>
          <w:bCs/>
          <w:lang w:eastAsia="pl-PL" w:bidi="pl-PL"/>
        </w:rPr>
      </w:pPr>
      <w:r w:rsidRPr="00295383">
        <w:rPr>
          <w:rFonts w:ascii="Times New Roman" w:eastAsia="Calibri" w:hAnsi="Times New Roman" w:cs="Times New Roman"/>
          <w:bCs/>
          <w:lang w:eastAsia="pl-PL" w:bidi="pl-PL"/>
        </w:rPr>
        <w:t>Załącznik nr 2 – formularz zgłoszenia o rozliczenie grantu;</w:t>
      </w:r>
    </w:p>
    <w:p w:rsidR="005F1A50" w:rsidRPr="00295383" w:rsidRDefault="005F1A50" w:rsidP="005F1A50">
      <w:pPr>
        <w:widowControl w:val="0"/>
        <w:numPr>
          <w:ilvl w:val="0"/>
          <w:numId w:val="32"/>
        </w:numPr>
        <w:shd w:val="clear" w:color="auto" w:fill="FFFFFF"/>
        <w:spacing w:after="0" w:line="360" w:lineRule="auto"/>
        <w:ind w:left="851"/>
        <w:contextualSpacing/>
        <w:rPr>
          <w:rFonts w:ascii="Times New Roman" w:eastAsia="Calibri" w:hAnsi="Times New Roman" w:cs="Times New Roman"/>
          <w:bCs/>
          <w:lang w:eastAsia="pl-PL" w:bidi="pl-PL"/>
        </w:rPr>
      </w:pPr>
      <w:r w:rsidRPr="00295383">
        <w:rPr>
          <w:rFonts w:ascii="Times New Roman" w:eastAsia="Calibri" w:hAnsi="Times New Roman" w:cs="Times New Roman"/>
          <w:bCs/>
          <w:lang w:eastAsia="pl-PL" w:bidi="pl-PL"/>
        </w:rPr>
        <w:t>Załącznik nr 3 - wzór umowy z Grantobiorcą,</w:t>
      </w:r>
    </w:p>
    <w:p w:rsidR="005F1A50" w:rsidRPr="000E398F" w:rsidRDefault="005F1A50" w:rsidP="005F1A50">
      <w:pPr>
        <w:widowControl w:val="0"/>
        <w:numPr>
          <w:ilvl w:val="0"/>
          <w:numId w:val="33"/>
        </w:numPr>
        <w:spacing w:after="0" w:line="360" w:lineRule="auto"/>
        <w:ind w:left="567" w:hanging="425"/>
        <w:contextualSpacing/>
        <w:jc w:val="both"/>
        <w:rPr>
          <w:rFonts w:ascii="Times New Roman" w:eastAsia="Calibri" w:hAnsi="Times New Roman" w:cs="Times New Roman"/>
          <w:lang w:eastAsia="pl-PL" w:bidi="pl-PL"/>
        </w:rPr>
      </w:pPr>
      <w:r w:rsidRPr="00295383">
        <w:rPr>
          <w:rFonts w:ascii="Times New Roman" w:eastAsia="Calibri" w:hAnsi="Times New Roman" w:cs="Times New Roman"/>
          <w:lang w:eastAsia="pl-PL" w:bidi="pl-PL"/>
        </w:rPr>
        <w:t xml:space="preserve">Zgłoszenia wraz z wymaganymi załącznikami należy złożyć w </w:t>
      </w:r>
      <w:r w:rsidRPr="00295383">
        <w:rPr>
          <w:rFonts w:ascii="Times New Roman" w:eastAsia="Calibri" w:hAnsi="Times New Roman" w:cs="Times New Roman"/>
          <w:b/>
          <w:lang w:eastAsia="pl-PL" w:bidi="pl-PL"/>
        </w:rPr>
        <w:t xml:space="preserve">Urzędzie Miejskim w Kamieniu </w:t>
      </w:r>
      <w:r w:rsidRPr="008E120B">
        <w:rPr>
          <w:rFonts w:ascii="Times New Roman" w:eastAsia="Calibri" w:hAnsi="Times New Roman" w:cs="Times New Roman"/>
          <w:b/>
          <w:lang w:eastAsia="pl-PL" w:bidi="pl-PL"/>
        </w:rPr>
        <w:t>Pomorskim w Biurze Obsługi Interesanta lub przesyłać na adres:</w:t>
      </w:r>
      <w:r>
        <w:rPr>
          <w:rFonts w:ascii="Times New Roman" w:eastAsia="Calibri" w:hAnsi="Times New Roman" w:cs="Times New Roman"/>
          <w:lang w:eastAsia="pl-PL" w:bidi="pl-PL"/>
        </w:rPr>
        <w:t xml:space="preserve"> </w:t>
      </w:r>
      <w:r w:rsidRPr="000E398F">
        <w:rPr>
          <w:rFonts w:ascii="Times New Roman" w:eastAsia="Calibri" w:hAnsi="Times New Roman" w:cs="Times New Roman"/>
          <w:b/>
          <w:lang w:eastAsia="pl-PL" w:bidi="pl-PL"/>
        </w:rPr>
        <w:t xml:space="preserve">Urząd Miejski </w:t>
      </w:r>
      <w:r w:rsidR="008E120B">
        <w:rPr>
          <w:rFonts w:ascii="Times New Roman" w:eastAsia="Calibri" w:hAnsi="Times New Roman" w:cs="Times New Roman"/>
          <w:b/>
          <w:lang w:eastAsia="pl-PL" w:bidi="pl-PL"/>
        </w:rPr>
        <w:br/>
      </w:r>
      <w:r w:rsidRPr="000E398F">
        <w:rPr>
          <w:rFonts w:ascii="Times New Roman" w:eastAsia="Calibri" w:hAnsi="Times New Roman" w:cs="Times New Roman"/>
          <w:b/>
          <w:lang w:eastAsia="pl-PL" w:bidi="pl-PL"/>
        </w:rPr>
        <w:t>w Kamieniu Pomorskim, ul. Stary Rynek 1, 72 – 400 Kamień Pomorski</w:t>
      </w:r>
    </w:p>
    <w:p w:rsidR="005F1A50" w:rsidRPr="000E398F" w:rsidRDefault="005F1A50" w:rsidP="005F1A50">
      <w:pPr>
        <w:widowControl w:val="0"/>
        <w:spacing w:after="0" w:line="360" w:lineRule="auto"/>
        <w:jc w:val="both"/>
        <w:rPr>
          <w:rFonts w:ascii="Times New Roman" w:eastAsia="Calibri" w:hAnsi="Times New Roman" w:cs="Times New Roman"/>
          <w:lang w:eastAsia="pl-PL" w:bidi="pl-PL"/>
        </w:rPr>
      </w:pPr>
    </w:p>
    <w:p w:rsidR="005F1A50" w:rsidRPr="000E398F"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0E398F">
        <w:rPr>
          <w:rFonts w:ascii="Times New Roman" w:eastAsia="Calibri" w:hAnsi="Times New Roman" w:cs="Times New Roman"/>
          <w:b/>
          <w:bCs/>
          <w:lang w:eastAsia="pl-PL" w:bidi="pl-PL"/>
        </w:rPr>
        <w:t>§ 11</w:t>
      </w:r>
    </w:p>
    <w:p w:rsidR="005F1A50" w:rsidRPr="000E398F"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r w:rsidRPr="000E398F">
        <w:rPr>
          <w:rFonts w:ascii="Times New Roman" w:eastAsia="Calibri" w:hAnsi="Times New Roman" w:cs="Times New Roman"/>
          <w:b/>
          <w:bCs/>
          <w:lang w:eastAsia="pl-PL" w:bidi="pl-PL"/>
        </w:rPr>
        <w:t>Tryb postępowania w sprawie rozliczenia grantu</w:t>
      </w:r>
    </w:p>
    <w:p w:rsidR="005F1A50" w:rsidRPr="000E398F" w:rsidRDefault="005F1A50" w:rsidP="005F1A50">
      <w:pPr>
        <w:widowControl w:val="0"/>
        <w:shd w:val="clear" w:color="auto" w:fill="FFFFFF"/>
        <w:spacing w:after="0" w:line="360" w:lineRule="auto"/>
        <w:jc w:val="center"/>
        <w:rPr>
          <w:rFonts w:ascii="Times New Roman" w:eastAsia="Calibri" w:hAnsi="Times New Roman" w:cs="Times New Roman"/>
          <w:b/>
          <w:bCs/>
          <w:lang w:eastAsia="pl-PL" w:bidi="pl-PL"/>
        </w:rPr>
      </w:pPr>
    </w:p>
    <w:p w:rsidR="005F1A50" w:rsidRPr="000E398F" w:rsidRDefault="005F1A50" w:rsidP="005F1A50">
      <w:pPr>
        <w:pStyle w:val="Akapitzlist"/>
        <w:widowControl w:val="0"/>
        <w:numPr>
          <w:ilvl w:val="0"/>
          <w:numId w:val="34"/>
        </w:numPr>
        <w:spacing w:after="0" w:line="360" w:lineRule="auto"/>
        <w:ind w:left="426" w:hanging="142"/>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Ustala się następujący tryb postępowania w sprawie rozliczenia grantu:</w:t>
      </w:r>
    </w:p>
    <w:p w:rsidR="005F1A50" w:rsidRPr="000E398F" w:rsidRDefault="005F1A50" w:rsidP="005F1A50">
      <w:pPr>
        <w:widowControl w:val="0"/>
        <w:numPr>
          <w:ilvl w:val="0"/>
          <w:numId w:val="17"/>
        </w:numPr>
        <w:tabs>
          <w:tab w:val="left" w:pos="851"/>
        </w:tabs>
        <w:spacing w:after="0" w:line="360" w:lineRule="auto"/>
        <w:ind w:left="851" w:hanging="284"/>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Grantobiorca zobowiązany jest do rozliczenia grantu o którym mowa w § 12 ust. 2, w terminie określonym w umowie, o której mowa w § 6 ust. 1 pkt 4, jednak nie później niż </w:t>
      </w:r>
      <w:r w:rsidR="008E120B">
        <w:rPr>
          <w:rFonts w:ascii="Times New Roman" w:eastAsia="Calibri" w:hAnsi="Times New Roman" w:cs="Times New Roman"/>
          <w:lang w:eastAsia="pl-PL" w:bidi="pl-PL"/>
        </w:rPr>
        <w:t xml:space="preserve">w terminie </w:t>
      </w:r>
      <w:r w:rsidR="008E120B">
        <w:rPr>
          <w:rFonts w:ascii="Times New Roman" w:eastAsia="Calibri" w:hAnsi="Times New Roman" w:cs="Times New Roman"/>
          <w:lang w:eastAsia="pl-PL" w:bidi="pl-PL"/>
        </w:rPr>
        <w:br/>
        <w:t>30 dni</w:t>
      </w:r>
      <w:r w:rsidRPr="000E398F">
        <w:rPr>
          <w:rFonts w:ascii="Times New Roman" w:eastAsia="Calibri" w:hAnsi="Times New Roman" w:cs="Times New Roman"/>
          <w:lang w:eastAsia="pl-PL" w:bidi="pl-PL"/>
        </w:rPr>
        <w:t>, w którym nastąpiło wykonanie zadania;</w:t>
      </w:r>
    </w:p>
    <w:p w:rsidR="005F1A50" w:rsidRPr="000E398F" w:rsidRDefault="005F1A50" w:rsidP="005F1A50">
      <w:pPr>
        <w:widowControl w:val="0"/>
        <w:numPr>
          <w:ilvl w:val="0"/>
          <w:numId w:val="17"/>
        </w:numPr>
        <w:tabs>
          <w:tab w:val="left" w:pos="851"/>
        </w:tabs>
        <w:spacing w:after="0" w:line="360" w:lineRule="auto"/>
        <w:ind w:left="851" w:hanging="284"/>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Grantobiorca przedkłada rozliczenie umowy grantu z załączonymi dokumentami potwierdzającymi wykonanie zadania objętego grantem;</w:t>
      </w:r>
    </w:p>
    <w:p w:rsidR="005F1A50" w:rsidRPr="000E398F" w:rsidRDefault="005F1A50" w:rsidP="005F1A50">
      <w:pPr>
        <w:pStyle w:val="Akapitzlist"/>
        <w:widowControl w:val="0"/>
        <w:numPr>
          <w:ilvl w:val="0"/>
          <w:numId w:val="31"/>
        </w:numPr>
        <w:tabs>
          <w:tab w:val="left" w:pos="284"/>
          <w:tab w:val="left" w:pos="851"/>
        </w:tabs>
        <w:spacing w:after="0" w:line="360" w:lineRule="auto"/>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Grantobiorca umożliwia przeprowadzenie kontroli na miejscu (weryfikującej wykonanie zadania zgodnie z umową).Grantobiorca zobowiązany jest do realizacji zadania po podpisaniu umowy, w terminach, zakresie i w sposób określony w umowie, o której mowa w § 6 ust. 1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pkt 4.</w:t>
      </w:r>
    </w:p>
    <w:p w:rsidR="005F1A50" w:rsidRPr="000E398F" w:rsidRDefault="005F1A50" w:rsidP="005F1A50">
      <w:pPr>
        <w:pStyle w:val="Akapitzlist"/>
        <w:widowControl w:val="0"/>
        <w:numPr>
          <w:ilvl w:val="0"/>
          <w:numId w:val="31"/>
        </w:numPr>
        <w:tabs>
          <w:tab w:val="left" w:pos="284"/>
          <w:tab w:val="left" w:pos="851"/>
        </w:tabs>
        <w:spacing w:after="0" w:line="360" w:lineRule="auto"/>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Rozpoczęcie zadania przed podpisaniem umowy może skutkować odstąpieniem od podpisania umowy lub rozwiązaniem umowy ze strony Gminy. Przy decyzji odstąpieniu od podpisania umowy lub rozwiązaniu umowy ze strony Gminy uwzględnia się przynajmniej stopień zaawansowania zadania przed terminem podpisania umowy.</w:t>
      </w:r>
    </w:p>
    <w:p w:rsidR="005F1A50" w:rsidRDefault="005F1A50" w:rsidP="005F1A50">
      <w:pPr>
        <w:widowControl w:val="0"/>
        <w:tabs>
          <w:tab w:val="left" w:pos="426"/>
        </w:tabs>
        <w:spacing w:after="0" w:line="360" w:lineRule="auto"/>
        <w:ind w:left="431" w:hanging="289"/>
        <w:rPr>
          <w:rFonts w:ascii="Times New Roman" w:eastAsia="Calibri" w:hAnsi="Times New Roman" w:cs="Times New Roman"/>
          <w:lang w:eastAsia="pl-PL" w:bidi="pl-PL"/>
        </w:rPr>
      </w:pPr>
    </w:p>
    <w:p w:rsidR="008E120B" w:rsidRPr="000E398F" w:rsidRDefault="008E120B" w:rsidP="008E120B">
      <w:pPr>
        <w:widowControl w:val="0"/>
        <w:tabs>
          <w:tab w:val="left" w:pos="426"/>
        </w:tabs>
        <w:spacing w:after="0" w:line="360" w:lineRule="auto"/>
        <w:rPr>
          <w:rFonts w:ascii="Times New Roman" w:eastAsia="Calibri" w:hAnsi="Times New Roman" w:cs="Times New Roman"/>
          <w:lang w:eastAsia="pl-PL" w:bidi="pl-PL"/>
        </w:rPr>
      </w:pPr>
    </w:p>
    <w:p w:rsidR="005F1A50" w:rsidRPr="000E398F" w:rsidRDefault="005F1A50" w:rsidP="005F1A50">
      <w:pPr>
        <w:widowControl w:val="0"/>
        <w:spacing w:after="0" w:line="360" w:lineRule="auto"/>
        <w:jc w:val="center"/>
        <w:rPr>
          <w:rFonts w:ascii="Times New Roman" w:eastAsia="Calibri" w:hAnsi="Times New Roman" w:cs="Times New Roman"/>
          <w:b/>
          <w:bCs/>
          <w:lang w:eastAsia="pl-PL" w:bidi="pl-PL"/>
        </w:rPr>
      </w:pPr>
      <w:r w:rsidRPr="000E398F">
        <w:rPr>
          <w:rFonts w:ascii="Times New Roman" w:eastAsia="Calibri" w:hAnsi="Times New Roman" w:cs="Times New Roman"/>
          <w:b/>
          <w:bCs/>
          <w:lang w:eastAsia="pl-PL" w:bidi="pl-PL"/>
        </w:rPr>
        <w:t>§ 12</w:t>
      </w:r>
    </w:p>
    <w:p w:rsidR="005F1A50" w:rsidRPr="000E398F" w:rsidRDefault="005F1A50" w:rsidP="005F1A50">
      <w:pPr>
        <w:widowControl w:val="0"/>
        <w:spacing w:after="0" w:line="360" w:lineRule="auto"/>
        <w:jc w:val="center"/>
        <w:rPr>
          <w:rFonts w:ascii="Times New Roman" w:eastAsia="Calibri" w:hAnsi="Times New Roman" w:cs="Times New Roman"/>
          <w:b/>
          <w:bCs/>
          <w:lang w:eastAsia="pl-PL" w:bidi="pl-PL"/>
        </w:rPr>
      </w:pPr>
      <w:r w:rsidRPr="000E398F">
        <w:rPr>
          <w:rFonts w:ascii="Times New Roman" w:eastAsia="Calibri" w:hAnsi="Times New Roman" w:cs="Times New Roman"/>
          <w:b/>
          <w:bCs/>
          <w:lang w:eastAsia="pl-PL" w:bidi="pl-PL"/>
        </w:rPr>
        <w:t>Zasady rozliczenia grantu</w:t>
      </w:r>
    </w:p>
    <w:p w:rsidR="005F1A50" w:rsidRPr="000E398F" w:rsidRDefault="005F1A50" w:rsidP="005F1A50">
      <w:pPr>
        <w:widowControl w:val="0"/>
        <w:spacing w:after="0" w:line="360" w:lineRule="auto"/>
        <w:jc w:val="center"/>
        <w:rPr>
          <w:rFonts w:ascii="Times New Roman" w:eastAsia="Calibri" w:hAnsi="Times New Roman" w:cs="Times New Roman"/>
          <w:b/>
          <w:bCs/>
          <w:lang w:eastAsia="pl-PL" w:bidi="pl-PL"/>
        </w:rPr>
      </w:pPr>
    </w:p>
    <w:p w:rsidR="005F1A50" w:rsidRPr="000E398F" w:rsidRDefault="005F1A50" w:rsidP="005F1A50">
      <w:pPr>
        <w:widowControl w:val="0"/>
        <w:numPr>
          <w:ilvl w:val="0"/>
          <w:numId w:val="18"/>
        </w:numPr>
        <w:tabs>
          <w:tab w:val="left" w:pos="341"/>
        </w:tabs>
        <w:spacing w:after="0" w:line="360" w:lineRule="auto"/>
        <w:ind w:left="360" w:hanging="36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Przekazanie grantu następuje po zakończeniu i przyjęciu prawidłowego rozliczenia realizacji zadania określonego w umowie, o której mowa w § 6 ust. 1 pkt 4.</w:t>
      </w:r>
    </w:p>
    <w:p w:rsidR="005F1A50" w:rsidRPr="000E398F" w:rsidRDefault="005F1A50" w:rsidP="005F1A50">
      <w:pPr>
        <w:widowControl w:val="0"/>
        <w:numPr>
          <w:ilvl w:val="0"/>
          <w:numId w:val="18"/>
        </w:numPr>
        <w:tabs>
          <w:tab w:val="left" w:pos="341"/>
        </w:tabs>
        <w:spacing w:after="0" w:line="360" w:lineRule="auto"/>
        <w:ind w:left="360" w:hanging="36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Rozliczenie następuje, jeśli łącznie spełnione są poniższe warunki:</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nastąpiła pełna lub częściowa termomodernizacja budynku jednorodzinnego prowadząca do osiągnięcia efektywności energetycznej na poziomie EPH+W-maksymalnie 150 kWh/m</w:t>
      </w:r>
      <w:r w:rsidRPr="008E120B">
        <w:rPr>
          <w:rFonts w:ascii="Times New Roman" w:eastAsia="Calibri" w:hAnsi="Times New Roman" w:cs="Times New Roman"/>
          <w:vertAlign w:val="superscript"/>
          <w:lang w:eastAsia="pl-PL" w:bidi="pl-PL"/>
        </w:rPr>
        <w:t>2</w:t>
      </w:r>
      <w:r w:rsidRPr="000E398F">
        <w:rPr>
          <w:rFonts w:ascii="Times New Roman" w:eastAsia="Calibri" w:hAnsi="Times New Roman" w:cs="Times New Roman"/>
          <w:lang w:eastAsia="pl-PL" w:bidi="pl-PL"/>
        </w:rPr>
        <w:t xml:space="preserve"> na rok;</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nastąpiła redukcja CO</w:t>
      </w:r>
      <w:r w:rsidRPr="000E398F">
        <w:rPr>
          <w:rFonts w:ascii="Times New Roman" w:eastAsia="Calibri" w:hAnsi="Times New Roman" w:cs="Times New Roman"/>
          <w:vertAlign w:val="subscript"/>
          <w:lang w:eastAsia="pl-PL" w:bidi="pl-PL"/>
        </w:rPr>
        <w:t>2</w:t>
      </w:r>
      <w:r w:rsidRPr="000E398F">
        <w:rPr>
          <w:rFonts w:ascii="Times New Roman" w:eastAsia="Calibri" w:hAnsi="Times New Roman" w:cs="Times New Roman"/>
          <w:lang w:eastAsia="pl-PL" w:bidi="pl-PL"/>
        </w:rPr>
        <w:t xml:space="preserve"> o minimum 30%;</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nastąpiła poprawa efektywności energetycznej budynku o min. 25%;</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nastąpiła całkowita likwidacja pieca lub kotła węglowego;</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piec lub kocioł węglowy jest wyposażony w podajnik automatyczny i nie jest możliwa jego modyfikacja, która prowadziłaby do umożliwienia współspalania w nim odpadów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(nie dotyczy kotłów zgazowujących) i nie posiada rusztu awaryjnego ani elementów umożliwiających jego zamontowanie</w:t>
      </w:r>
    </w:p>
    <w:p w:rsidR="005F1A50" w:rsidRPr="000E398F" w:rsidRDefault="005F1A50" w:rsidP="005F1A50">
      <w:pPr>
        <w:pStyle w:val="Akapitzlist"/>
        <w:numPr>
          <w:ilvl w:val="0"/>
          <w:numId w:val="35"/>
        </w:numPr>
        <w:spacing w:after="0" w:line="360" w:lineRule="auto"/>
        <w:jc w:val="both"/>
        <w:rPr>
          <w:rFonts w:ascii="Times New Roman" w:hAnsi="Times New Roman" w:cs="Times New Roman"/>
        </w:rPr>
      </w:pPr>
      <w:r w:rsidRPr="000E398F">
        <w:rPr>
          <w:rFonts w:ascii="Times New Roman" w:hAnsi="Times New Roman" w:cs="Times New Roman"/>
        </w:rPr>
        <w:t xml:space="preserve">Grantobiorca przedstawił kopię  pozwolenia na budowę </w:t>
      </w:r>
      <w:bookmarkStart w:id="2" w:name="_Hlk17375325"/>
      <w:r w:rsidRPr="000E398F">
        <w:rPr>
          <w:rFonts w:ascii="Times New Roman" w:hAnsi="Times New Roman" w:cs="Times New Roman"/>
        </w:rPr>
        <w:t xml:space="preserve">oraz zawiadomienie organu nadzoru budowlanego o zakończeniu budowy wraz z zaświadczeniem o braku podstaw do wniesienia sprzeciwu/pozwoleniem na użytkowanie – o ile było to wymagane przepisami prawa dla danej inwestycji. </w:t>
      </w:r>
      <w:bookmarkEnd w:id="2"/>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zapewnione zostało obowiązywanie minimalnego poziomu efektywności energetycznej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 xml:space="preserve">i norm emisji zanieczyszczeń, które zostały określone po 2020 roku w środkach wykonawczych do dyrektywy 2009/125/WE z dnia 21 października 2009 r. ustanawiającej ogólne zasady ustalania wymogów dotyczących ekoprojektu dla produktów związanych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z energią;</w:t>
      </w:r>
    </w:p>
    <w:p w:rsidR="005F1A50" w:rsidRPr="000E398F" w:rsidRDefault="005F1A50" w:rsidP="005F1A50">
      <w:pPr>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zapewnione zostało umożliwienie kontroli systemu ogrzewania wspartego grantem na miejscu;</w:t>
      </w:r>
    </w:p>
    <w:p w:rsidR="005F1A50" w:rsidRPr="000E398F" w:rsidRDefault="005F1A50" w:rsidP="005F1A50">
      <w:pPr>
        <w:pStyle w:val="Akapitzlist"/>
        <w:numPr>
          <w:ilvl w:val="0"/>
          <w:numId w:val="35"/>
        </w:numPr>
        <w:spacing w:after="0" w:line="360" w:lineRule="auto"/>
        <w:jc w:val="both"/>
        <w:rPr>
          <w:rFonts w:ascii="Times New Roman" w:hAnsi="Times New Roman" w:cs="Times New Roman"/>
          <w:lang w:bidi="pl-PL"/>
        </w:rPr>
      </w:pPr>
      <w:r w:rsidRPr="000E398F">
        <w:rPr>
          <w:rFonts w:ascii="Times New Roman" w:hAnsi="Times New Roman" w:cs="Times New Roman"/>
          <w:lang w:bidi="pl-PL"/>
        </w:rPr>
        <w:t>zostało złożone pisemne zobowiązanie  przez Grantobiorcę  do zachowania trwałości zadania  w okresie trwałości,</w:t>
      </w:r>
    </w:p>
    <w:p w:rsidR="005F1A50" w:rsidRPr="000E398F" w:rsidRDefault="005F1A50" w:rsidP="005F1A50">
      <w:pPr>
        <w:pStyle w:val="Akapitzlist"/>
        <w:widowControl w:val="0"/>
        <w:numPr>
          <w:ilvl w:val="0"/>
          <w:numId w:val="35"/>
        </w:numPr>
        <w:tabs>
          <w:tab w:val="left" w:pos="709"/>
          <w:tab w:val="left" w:pos="993"/>
        </w:tabs>
        <w:spacing w:after="0" w:line="360" w:lineRule="auto"/>
        <w:ind w:left="993" w:hanging="350"/>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wykazane zostało osiągnięcie efektu ekologicznego.</w:t>
      </w:r>
    </w:p>
    <w:p w:rsidR="005F1A50" w:rsidRPr="000E398F" w:rsidRDefault="005F1A50" w:rsidP="005F1A50">
      <w:pPr>
        <w:widowControl w:val="0"/>
        <w:spacing w:after="0" w:line="360" w:lineRule="auto"/>
        <w:rPr>
          <w:rFonts w:ascii="Times New Roman" w:eastAsia="Calibri" w:hAnsi="Times New Roman" w:cs="Times New Roman"/>
          <w:lang w:eastAsia="pl-PL" w:bidi="pl-PL"/>
        </w:rPr>
      </w:pPr>
    </w:p>
    <w:p w:rsidR="000344E5" w:rsidRDefault="000344E5" w:rsidP="005F1A50">
      <w:pPr>
        <w:widowControl w:val="0"/>
        <w:shd w:val="clear" w:color="auto" w:fill="FFFFFF"/>
        <w:spacing w:after="0" w:line="360" w:lineRule="auto"/>
        <w:ind w:left="431" w:hanging="408"/>
        <w:jc w:val="center"/>
        <w:rPr>
          <w:rFonts w:ascii="Times New Roman" w:eastAsia="Calibri" w:hAnsi="Times New Roman" w:cs="Times New Roman"/>
          <w:b/>
          <w:bCs/>
          <w:lang w:eastAsia="pl-PL" w:bidi="pl-PL"/>
        </w:rPr>
      </w:pPr>
    </w:p>
    <w:p w:rsidR="005F1A50" w:rsidRPr="000E398F" w:rsidRDefault="004638D3" w:rsidP="005F1A50">
      <w:pPr>
        <w:widowControl w:val="0"/>
        <w:shd w:val="clear" w:color="auto" w:fill="FFFFFF"/>
        <w:spacing w:after="0" w:line="360" w:lineRule="auto"/>
        <w:ind w:left="431" w:hanging="408"/>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13</w:t>
      </w:r>
    </w:p>
    <w:p w:rsidR="005F1A50" w:rsidRPr="000E398F" w:rsidRDefault="005F1A50" w:rsidP="005F1A50">
      <w:pPr>
        <w:widowControl w:val="0"/>
        <w:shd w:val="clear" w:color="auto" w:fill="FFFFFF"/>
        <w:spacing w:after="0" w:line="360" w:lineRule="auto"/>
        <w:ind w:left="431" w:hanging="408"/>
        <w:jc w:val="center"/>
        <w:rPr>
          <w:rFonts w:ascii="Times New Roman" w:eastAsia="Calibri" w:hAnsi="Times New Roman" w:cs="Times New Roman"/>
          <w:b/>
          <w:bCs/>
          <w:lang w:eastAsia="pl-PL" w:bidi="pl-PL"/>
        </w:rPr>
      </w:pPr>
      <w:r w:rsidRPr="000E398F">
        <w:rPr>
          <w:rFonts w:ascii="Times New Roman" w:eastAsia="Calibri" w:hAnsi="Times New Roman" w:cs="Times New Roman"/>
          <w:b/>
          <w:bCs/>
          <w:lang w:eastAsia="pl-PL" w:bidi="pl-PL"/>
        </w:rPr>
        <w:t>Kontrola zadania</w:t>
      </w:r>
    </w:p>
    <w:p w:rsidR="005F1A50" w:rsidRPr="000E398F" w:rsidRDefault="005F1A50" w:rsidP="005F1A50">
      <w:pPr>
        <w:widowControl w:val="0"/>
        <w:numPr>
          <w:ilvl w:val="0"/>
          <w:numId w:val="25"/>
        </w:numPr>
        <w:spacing w:after="0" w:line="360" w:lineRule="auto"/>
        <w:ind w:left="284"/>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Gmina przeprowadza kontrolę: </w:t>
      </w:r>
    </w:p>
    <w:p w:rsidR="005F1A50" w:rsidRPr="000E398F" w:rsidRDefault="005F1A50" w:rsidP="005F1A50">
      <w:pPr>
        <w:widowControl w:val="0"/>
        <w:numPr>
          <w:ilvl w:val="0"/>
          <w:numId w:val="24"/>
        </w:numPr>
        <w:spacing w:after="0" w:line="360" w:lineRule="auto"/>
        <w:ind w:left="567" w:hanging="283"/>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realizacji inwestycji: przed jej rozpoczęciem i na każdym jej etapie,</w:t>
      </w:r>
    </w:p>
    <w:p w:rsidR="005F1A50" w:rsidRPr="000E398F" w:rsidRDefault="005F1A50" w:rsidP="005F1A50">
      <w:pPr>
        <w:widowControl w:val="0"/>
        <w:numPr>
          <w:ilvl w:val="0"/>
          <w:numId w:val="24"/>
        </w:numPr>
        <w:spacing w:after="0" w:line="360" w:lineRule="auto"/>
        <w:ind w:left="567" w:hanging="283"/>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sposobu eksploatacji zamontowanego, zmienionego źródła ciepła w okresie trwałości projektu.</w:t>
      </w:r>
    </w:p>
    <w:p w:rsidR="005F1A50" w:rsidRPr="000E398F" w:rsidRDefault="005F1A50" w:rsidP="005F1A50">
      <w:pPr>
        <w:widowControl w:val="0"/>
        <w:numPr>
          <w:ilvl w:val="0"/>
          <w:numId w:val="26"/>
        </w:numPr>
        <w:spacing w:after="0" w:line="360" w:lineRule="auto"/>
        <w:ind w:left="284" w:hanging="284"/>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Z przeprowadzonych kontroli sporządza się protokoły.</w:t>
      </w:r>
    </w:p>
    <w:p w:rsidR="005F1A50" w:rsidRPr="000E398F" w:rsidRDefault="005F1A50" w:rsidP="005F1A50">
      <w:pPr>
        <w:widowControl w:val="0"/>
        <w:numPr>
          <w:ilvl w:val="0"/>
          <w:numId w:val="26"/>
        </w:numPr>
        <w:spacing w:after="0" w:line="360" w:lineRule="auto"/>
        <w:ind w:left="284" w:hanging="284"/>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Kontrola powinna być prowadzona w sposób umożliwiający potwierdzenie:</w:t>
      </w:r>
    </w:p>
    <w:p w:rsidR="005F1A50" w:rsidRPr="000E398F" w:rsidRDefault="005F1A50" w:rsidP="005F1A50">
      <w:pPr>
        <w:widowControl w:val="0"/>
        <w:numPr>
          <w:ilvl w:val="0"/>
          <w:numId w:val="23"/>
        </w:numPr>
        <w:spacing w:after="0" w:line="360" w:lineRule="auto"/>
        <w:ind w:left="567" w:hanging="283"/>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prawidłowości wykorzystania środków grantu zgodnie z postanowieniami Umowy oraz zastosowania urządzeń posiadających wymagane certyfikaty energetyczno-emisyjne,</w:t>
      </w:r>
    </w:p>
    <w:p w:rsidR="005F1A50" w:rsidRPr="000E398F" w:rsidRDefault="005F1A50" w:rsidP="005F1A50">
      <w:pPr>
        <w:widowControl w:val="0"/>
        <w:numPr>
          <w:ilvl w:val="0"/>
          <w:numId w:val="23"/>
        </w:numPr>
        <w:spacing w:after="0" w:line="360" w:lineRule="auto"/>
        <w:ind w:left="567" w:hanging="283"/>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prawidłowego wykonania robót zgodnie zobowiązującymi przepisami i normami,</w:t>
      </w:r>
    </w:p>
    <w:p w:rsidR="005F1A50" w:rsidRPr="000E398F" w:rsidRDefault="005F1A50" w:rsidP="005F1A50">
      <w:pPr>
        <w:widowControl w:val="0"/>
        <w:numPr>
          <w:ilvl w:val="0"/>
          <w:numId w:val="23"/>
        </w:numPr>
        <w:spacing w:after="0" w:line="360" w:lineRule="auto"/>
        <w:ind w:left="567" w:hanging="283"/>
        <w:contextualSpacing/>
        <w:jc w:val="both"/>
        <w:rPr>
          <w:rFonts w:ascii="Times New Roman" w:eastAsia="Calibri" w:hAnsi="Times New Roman" w:cs="Times New Roman"/>
          <w:lang w:eastAsia="pl-PL" w:bidi="pl-PL"/>
        </w:rPr>
      </w:pPr>
      <w:r w:rsidRPr="000E398F">
        <w:rPr>
          <w:rFonts w:ascii="Times New Roman" w:eastAsia="Calibri" w:hAnsi="Times New Roman" w:cs="Times New Roman"/>
          <w:lang w:eastAsia="pl-PL" w:bidi="pl-PL"/>
        </w:rPr>
        <w:t xml:space="preserve">sprawdzenie stosowania odpowiedniego paliwa zgodnego z wymaganiami określonymi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w certyfikacie energetyczno-emisyjnym urządzenia grzewczego, wgląd w faktury zakupu paliw.</w:t>
      </w:r>
    </w:p>
    <w:p w:rsidR="005F1A50" w:rsidRPr="000E398F" w:rsidRDefault="005F1A50" w:rsidP="005F1A50">
      <w:pPr>
        <w:widowControl w:val="0"/>
        <w:numPr>
          <w:ilvl w:val="0"/>
          <w:numId w:val="26"/>
        </w:numPr>
        <w:spacing w:after="0" w:line="360" w:lineRule="auto"/>
        <w:ind w:left="426"/>
        <w:contextualSpacing/>
        <w:jc w:val="both"/>
        <w:rPr>
          <w:rFonts w:ascii="Times New Roman" w:eastAsia="Calibri" w:hAnsi="Times New Roman" w:cs="Times New Roman"/>
          <w:lang w:eastAsia="pl-PL" w:bidi="pl-PL"/>
        </w:rPr>
        <w:sectPr w:rsidR="005F1A50" w:rsidRPr="000E398F" w:rsidSect="00322961">
          <w:footerReference w:type="default" r:id="rId7"/>
          <w:pgSz w:w="11909" w:h="16840"/>
          <w:pgMar w:top="1429" w:right="1389" w:bottom="1429" w:left="1440" w:header="0" w:footer="6" w:gutter="0"/>
          <w:cols w:space="720"/>
          <w:noEndnote/>
          <w:docGrid w:linePitch="360"/>
        </w:sectPr>
      </w:pPr>
      <w:r w:rsidRPr="000E398F">
        <w:rPr>
          <w:rFonts w:ascii="Times New Roman" w:eastAsia="Calibri" w:hAnsi="Times New Roman" w:cs="Times New Roman"/>
          <w:lang w:eastAsia="pl-PL" w:bidi="pl-PL"/>
        </w:rPr>
        <w:t xml:space="preserve">Przyznany grant podlega zwrotowi w przypadku stwierdzenia braku spełnienia któregokolwiek </w:t>
      </w:r>
      <w:r>
        <w:rPr>
          <w:rFonts w:ascii="Times New Roman" w:eastAsia="Calibri" w:hAnsi="Times New Roman" w:cs="Times New Roman"/>
          <w:lang w:eastAsia="pl-PL" w:bidi="pl-PL"/>
        </w:rPr>
        <w:br/>
      </w:r>
      <w:r w:rsidRPr="000E398F">
        <w:rPr>
          <w:rFonts w:ascii="Times New Roman" w:eastAsia="Calibri" w:hAnsi="Times New Roman" w:cs="Times New Roman"/>
          <w:lang w:eastAsia="pl-PL" w:bidi="pl-PL"/>
        </w:rPr>
        <w:t>z warunków określonych w Umowie i Regulaminie</w:t>
      </w:r>
      <w:r w:rsidR="008E120B">
        <w:rPr>
          <w:rFonts w:ascii="Times New Roman" w:eastAsia="Calibri" w:hAnsi="Times New Roman" w:cs="Times New Roman"/>
          <w:lang w:eastAsia="pl-PL" w:bidi="pl-PL"/>
        </w:rPr>
        <w:t>.</w:t>
      </w:r>
    </w:p>
    <w:p w:rsidR="003126E4" w:rsidRDefault="003126E4" w:rsidP="008E120B"/>
    <w:sectPr w:rsidR="003126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C6" w:rsidRDefault="008E120B">
      <w:pPr>
        <w:spacing w:after="0" w:line="240" w:lineRule="auto"/>
      </w:pPr>
      <w:r>
        <w:separator/>
      </w:r>
    </w:p>
  </w:endnote>
  <w:endnote w:type="continuationSeparator" w:id="0">
    <w:p w:rsidR="00E37CC6" w:rsidRDefault="008E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31488"/>
      <w:docPartObj>
        <w:docPartGallery w:val="Page Numbers (Bottom of Page)"/>
        <w:docPartUnique/>
      </w:docPartObj>
    </w:sdtPr>
    <w:sdtEndPr/>
    <w:sdtContent>
      <w:p w:rsidR="00433D5D" w:rsidRDefault="00433D5D">
        <w:pPr>
          <w:pStyle w:val="Stopka"/>
          <w:jc w:val="right"/>
        </w:pPr>
        <w:r>
          <w:fldChar w:fldCharType="begin"/>
        </w:r>
        <w:r>
          <w:instrText>PAGE   \* MERGEFORMAT</w:instrText>
        </w:r>
        <w:r>
          <w:fldChar w:fldCharType="separate"/>
        </w:r>
        <w:r w:rsidR="00B839F7">
          <w:rPr>
            <w:noProof/>
          </w:rPr>
          <w:t>1</w:t>
        </w:r>
        <w:r>
          <w:fldChar w:fldCharType="end"/>
        </w:r>
      </w:p>
    </w:sdtContent>
  </w:sdt>
  <w:p w:rsidR="00322961" w:rsidRDefault="00B839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C6" w:rsidRDefault="008E120B">
      <w:pPr>
        <w:spacing w:after="0" w:line="240" w:lineRule="auto"/>
      </w:pPr>
      <w:r>
        <w:separator/>
      </w:r>
    </w:p>
  </w:footnote>
  <w:footnote w:type="continuationSeparator" w:id="0">
    <w:p w:rsidR="00E37CC6" w:rsidRDefault="008E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A9A"/>
    <w:multiLevelType w:val="multilevel"/>
    <w:tmpl w:val="9BC099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20EC4"/>
    <w:multiLevelType w:val="multilevel"/>
    <w:tmpl w:val="CF5460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5323F"/>
    <w:multiLevelType w:val="multilevel"/>
    <w:tmpl w:val="8D42C0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01E99"/>
    <w:multiLevelType w:val="multilevel"/>
    <w:tmpl w:val="0F267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C2427"/>
    <w:multiLevelType w:val="multilevel"/>
    <w:tmpl w:val="0EDC8D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76426"/>
    <w:multiLevelType w:val="hybridMultilevel"/>
    <w:tmpl w:val="C3A62BB0"/>
    <w:lvl w:ilvl="0" w:tplc="9AF4253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AC5B33"/>
    <w:multiLevelType w:val="hybridMultilevel"/>
    <w:tmpl w:val="0E48551A"/>
    <w:lvl w:ilvl="0" w:tplc="28CC71A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1E35075D"/>
    <w:multiLevelType w:val="multilevel"/>
    <w:tmpl w:val="8E4698A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677C88"/>
    <w:multiLevelType w:val="multilevel"/>
    <w:tmpl w:val="8B0E22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02830"/>
    <w:multiLevelType w:val="multilevel"/>
    <w:tmpl w:val="BB52B2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57A27"/>
    <w:multiLevelType w:val="multilevel"/>
    <w:tmpl w:val="FF1A3A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353B1"/>
    <w:multiLevelType w:val="hybridMultilevel"/>
    <w:tmpl w:val="C9A680BE"/>
    <w:lvl w:ilvl="0" w:tplc="04150011">
      <w:start w:val="1"/>
      <w:numFmt w:val="decimal"/>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2" w15:restartNumberingAfterBreak="0">
    <w:nsid w:val="304034FC"/>
    <w:multiLevelType w:val="hybridMultilevel"/>
    <w:tmpl w:val="D536FDE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1861288"/>
    <w:multiLevelType w:val="hybridMultilevel"/>
    <w:tmpl w:val="70FC0694"/>
    <w:lvl w:ilvl="0" w:tplc="A12A30B8">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 w15:restartNumberingAfterBreak="0">
    <w:nsid w:val="34782D34"/>
    <w:multiLevelType w:val="hybridMultilevel"/>
    <w:tmpl w:val="9A8A1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F2665"/>
    <w:multiLevelType w:val="hybridMultilevel"/>
    <w:tmpl w:val="688EAA60"/>
    <w:lvl w:ilvl="0" w:tplc="B630F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C7BCB"/>
    <w:multiLevelType w:val="hybridMultilevel"/>
    <w:tmpl w:val="EEF4C1E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897483C"/>
    <w:multiLevelType w:val="hybridMultilevel"/>
    <w:tmpl w:val="D78C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8522E4"/>
    <w:multiLevelType w:val="multilevel"/>
    <w:tmpl w:val="67802B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D4923"/>
    <w:multiLevelType w:val="multilevel"/>
    <w:tmpl w:val="18D4BF3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785A9F"/>
    <w:multiLevelType w:val="hybridMultilevel"/>
    <w:tmpl w:val="786C2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6C2DC6"/>
    <w:multiLevelType w:val="hybridMultilevel"/>
    <w:tmpl w:val="7BEA5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133C2"/>
    <w:multiLevelType w:val="multilevel"/>
    <w:tmpl w:val="01C4084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D3538"/>
    <w:multiLevelType w:val="hybridMultilevel"/>
    <w:tmpl w:val="8C82E8DA"/>
    <w:lvl w:ilvl="0" w:tplc="04150019">
      <w:start w:val="1"/>
      <w:numFmt w:val="lowerLetter"/>
      <w:lvlText w:val="%1."/>
      <w:lvlJc w:val="left"/>
      <w:pPr>
        <w:ind w:left="1440" w:hanging="360"/>
      </w:pPr>
    </w:lvl>
    <w:lvl w:ilvl="1" w:tplc="7CF42E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760CF1"/>
    <w:multiLevelType w:val="multilevel"/>
    <w:tmpl w:val="6CE875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45445F"/>
    <w:multiLevelType w:val="multilevel"/>
    <w:tmpl w:val="B9EE6E2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8D761C"/>
    <w:multiLevelType w:val="hybridMultilevel"/>
    <w:tmpl w:val="B694C074"/>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EC42630"/>
    <w:multiLevelType w:val="hybridMultilevel"/>
    <w:tmpl w:val="BC768E6A"/>
    <w:lvl w:ilvl="0" w:tplc="9AF42536">
      <w:start w:val="2"/>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F0619B7"/>
    <w:multiLevelType w:val="multilevel"/>
    <w:tmpl w:val="8EBE9F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3359C4"/>
    <w:multiLevelType w:val="multilevel"/>
    <w:tmpl w:val="EF08BED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9C7636"/>
    <w:multiLevelType w:val="hybridMultilevel"/>
    <w:tmpl w:val="9EC457BC"/>
    <w:lvl w:ilvl="0" w:tplc="9AF425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FB135C"/>
    <w:multiLevelType w:val="multilevel"/>
    <w:tmpl w:val="DA8255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544BBA"/>
    <w:multiLevelType w:val="multilevel"/>
    <w:tmpl w:val="954E39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D0585B"/>
    <w:multiLevelType w:val="multilevel"/>
    <w:tmpl w:val="19900BA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1327AF"/>
    <w:multiLevelType w:val="multilevel"/>
    <w:tmpl w:val="A9186778"/>
    <w:lvl w:ilvl="0">
      <w:start w:val="4"/>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A526989"/>
    <w:multiLevelType w:val="multilevel"/>
    <w:tmpl w:val="CF266EAC"/>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8"/>
  </w:num>
  <w:num w:numId="4">
    <w:abstractNumId w:val="7"/>
  </w:num>
  <w:num w:numId="5">
    <w:abstractNumId w:val="33"/>
  </w:num>
  <w:num w:numId="6">
    <w:abstractNumId w:val="24"/>
  </w:num>
  <w:num w:numId="7">
    <w:abstractNumId w:val="25"/>
  </w:num>
  <w:num w:numId="8">
    <w:abstractNumId w:val="28"/>
  </w:num>
  <w:num w:numId="9">
    <w:abstractNumId w:val="32"/>
  </w:num>
  <w:num w:numId="10">
    <w:abstractNumId w:val="22"/>
  </w:num>
  <w:num w:numId="11">
    <w:abstractNumId w:val="1"/>
  </w:num>
  <w:num w:numId="12">
    <w:abstractNumId w:val="29"/>
  </w:num>
  <w:num w:numId="13">
    <w:abstractNumId w:val="19"/>
  </w:num>
  <w:num w:numId="14">
    <w:abstractNumId w:val="10"/>
  </w:num>
  <w:num w:numId="15">
    <w:abstractNumId w:val="4"/>
  </w:num>
  <w:num w:numId="16">
    <w:abstractNumId w:val="8"/>
  </w:num>
  <w:num w:numId="17">
    <w:abstractNumId w:val="0"/>
  </w:num>
  <w:num w:numId="18">
    <w:abstractNumId w:val="2"/>
  </w:num>
  <w:num w:numId="19">
    <w:abstractNumId w:val="17"/>
  </w:num>
  <w:num w:numId="20">
    <w:abstractNumId w:val="14"/>
  </w:num>
  <w:num w:numId="21">
    <w:abstractNumId w:val="31"/>
  </w:num>
  <w:num w:numId="22">
    <w:abstractNumId w:val="34"/>
  </w:num>
  <w:num w:numId="23">
    <w:abstractNumId w:val="16"/>
  </w:num>
  <w:num w:numId="24">
    <w:abstractNumId w:val="12"/>
  </w:num>
  <w:num w:numId="25">
    <w:abstractNumId w:val="13"/>
  </w:num>
  <w:num w:numId="26">
    <w:abstractNumId w:val="27"/>
  </w:num>
  <w:num w:numId="27">
    <w:abstractNumId w:val="30"/>
  </w:num>
  <w:num w:numId="28">
    <w:abstractNumId w:val="6"/>
  </w:num>
  <w:num w:numId="29">
    <w:abstractNumId w:val="15"/>
  </w:num>
  <w:num w:numId="30">
    <w:abstractNumId w:val="20"/>
  </w:num>
  <w:num w:numId="31">
    <w:abstractNumId w:val="21"/>
  </w:num>
  <w:num w:numId="32">
    <w:abstractNumId w:val="23"/>
  </w:num>
  <w:num w:numId="33">
    <w:abstractNumId w:val="5"/>
  </w:num>
  <w:num w:numId="34">
    <w:abstractNumId w:val="35"/>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6C"/>
    <w:rsid w:val="000344E5"/>
    <w:rsid w:val="003126E4"/>
    <w:rsid w:val="00433D5D"/>
    <w:rsid w:val="004638D3"/>
    <w:rsid w:val="005F1A50"/>
    <w:rsid w:val="008E120B"/>
    <w:rsid w:val="00A837A6"/>
    <w:rsid w:val="00B3156C"/>
    <w:rsid w:val="00B839F7"/>
    <w:rsid w:val="00CC0C47"/>
    <w:rsid w:val="00D8608F"/>
    <w:rsid w:val="00E37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0B1D-D89D-4CCE-8D67-62D269D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A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A50"/>
    <w:pPr>
      <w:ind w:left="720"/>
      <w:contextualSpacing/>
    </w:pPr>
  </w:style>
  <w:style w:type="paragraph" w:customStyle="1" w:styleId="Default">
    <w:name w:val="Default"/>
    <w:rsid w:val="005F1A50"/>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5F1A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A50"/>
  </w:style>
  <w:style w:type="paragraph" w:styleId="Nagwek">
    <w:name w:val="header"/>
    <w:basedOn w:val="Normalny"/>
    <w:link w:val="NagwekZnak"/>
    <w:uiPriority w:val="99"/>
    <w:unhideWhenUsed/>
    <w:rsid w:val="00433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3645</Words>
  <Characters>21875</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Borowy</dc:creator>
  <cp:keywords/>
  <dc:description/>
  <cp:lastModifiedBy>Anna Malinowska</cp:lastModifiedBy>
  <cp:revision>2</cp:revision>
  <dcterms:created xsi:type="dcterms:W3CDTF">2020-08-31T09:39:00Z</dcterms:created>
  <dcterms:modified xsi:type="dcterms:W3CDTF">2020-08-31T09:39:00Z</dcterms:modified>
</cp:coreProperties>
</file>